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8CD2" w14:textId="77777777" w:rsidR="00336034" w:rsidRDefault="00336034">
      <w:pPr>
        <w:pStyle w:val="Title"/>
        <w:pBdr>
          <w:bottom w:val="single" w:sz="4" w:space="1" w:color="auto"/>
        </w:pBdr>
        <w:rPr>
          <w:shadow/>
        </w:rPr>
      </w:pPr>
      <w:r>
        <w:rPr>
          <w:shadow/>
        </w:rPr>
        <w:t>Introduction</w:t>
      </w:r>
    </w:p>
    <w:p w14:paraId="79C710E7" w14:textId="77777777" w:rsidR="00336034" w:rsidRDefault="00336034">
      <w:pPr>
        <w:pStyle w:val="Title"/>
        <w:pBdr>
          <w:top w:val="none" w:sz="0" w:space="0" w:color="auto"/>
        </w:pBdr>
        <w:jc w:val="both"/>
        <w:rPr>
          <w:sz w:val="22"/>
        </w:rPr>
      </w:pPr>
    </w:p>
    <w:p w14:paraId="64E06C18" w14:textId="77777777" w:rsidR="00336034" w:rsidRDefault="00336034">
      <w:pPr>
        <w:pStyle w:val="Title"/>
        <w:pBdr>
          <w:top w:val="none" w:sz="0" w:space="0" w:color="auto"/>
        </w:pBdr>
        <w:jc w:val="both"/>
        <w:rPr>
          <w:b w:val="0"/>
          <w:sz w:val="22"/>
        </w:rPr>
      </w:pPr>
      <w:r>
        <w:rPr>
          <w:b w:val="0"/>
          <w:sz w:val="22"/>
        </w:rPr>
        <w:t>The International Fuel Tax Agreement (IFTA) is an agreement among states to simplify the reporting of fuel taxes by interstate motor carriers.  IFTA reporting significantly reduces the paperwork and compliance burdens for fuel use tax reporting on motor vehicles.</w:t>
      </w:r>
    </w:p>
    <w:p w14:paraId="109FD06E" w14:textId="77777777" w:rsidR="00336034" w:rsidRDefault="00336034">
      <w:pPr>
        <w:pStyle w:val="Title"/>
        <w:pBdr>
          <w:top w:val="none" w:sz="0" w:space="0" w:color="auto"/>
        </w:pBdr>
        <w:jc w:val="both"/>
        <w:rPr>
          <w:b w:val="0"/>
          <w:sz w:val="12"/>
        </w:rPr>
      </w:pPr>
    </w:p>
    <w:p w14:paraId="5E0BBB2A" w14:textId="77777777" w:rsidR="00336034" w:rsidRDefault="00336034">
      <w:pPr>
        <w:pStyle w:val="Title"/>
        <w:pBdr>
          <w:top w:val="none" w:sz="0" w:space="0" w:color="auto"/>
        </w:pBdr>
        <w:jc w:val="both"/>
        <w:rPr>
          <w:shadow/>
          <w:sz w:val="24"/>
          <w:u w:val="single"/>
        </w:rPr>
      </w:pPr>
      <w:r>
        <w:rPr>
          <w:shadow/>
          <w:sz w:val="24"/>
          <w:u w:val="single"/>
        </w:rPr>
        <w:t>Advantages of IFTA Membership</w:t>
      </w:r>
    </w:p>
    <w:p w14:paraId="031824BC" w14:textId="77777777" w:rsidR="00336034" w:rsidRDefault="00336034">
      <w:pPr>
        <w:pStyle w:val="Title"/>
        <w:pBdr>
          <w:top w:val="none" w:sz="0" w:space="0" w:color="auto"/>
        </w:pBdr>
        <w:jc w:val="both"/>
        <w:rPr>
          <w:sz w:val="12"/>
          <w:u w:val="single"/>
        </w:rPr>
      </w:pPr>
    </w:p>
    <w:p w14:paraId="5045F80B" w14:textId="77777777" w:rsidR="00336034" w:rsidRDefault="00336034">
      <w:pPr>
        <w:pStyle w:val="Title"/>
        <w:numPr>
          <w:ilvl w:val="0"/>
          <w:numId w:val="1"/>
        </w:numPr>
        <w:pBdr>
          <w:top w:val="none" w:sz="0" w:space="0" w:color="auto"/>
        </w:pBdr>
        <w:jc w:val="both"/>
        <w:rPr>
          <w:sz w:val="22"/>
          <w:u w:val="single"/>
        </w:rPr>
      </w:pPr>
      <w:r>
        <w:rPr>
          <w:b w:val="0"/>
          <w:sz w:val="22"/>
        </w:rPr>
        <w:t>A single fuel tax license, which authorizes your vehicles to travel in all IFTA member jurisdictions.</w:t>
      </w:r>
    </w:p>
    <w:p w14:paraId="27499D3C" w14:textId="77777777" w:rsidR="00336034" w:rsidRDefault="00336034">
      <w:pPr>
        <w:pStyle w:val="Title"/>
        <w:numPr>
          <w:ilvl w:val="0"/>
          <w:numId w:val="1"/>
        </w:numPr>
        <w:pBdr>
          <w:top w:val="none" w:sz="0" w:space="0" w:color="auto"/>
        </w:pBdr>
        <w:jc w:val="both"/>
        <w:rPr>
          <w:sz w:val="22"/>
          <w:u w:val="single"/>
        </w:rPr>
      </w:pPr>
      <w:r>
        <w:rPr>
          <w:b w:val="0"/>
          <w:sz w:val="22"/>
        </w:rPr>
        <w:t>A single tax report, which provides detail about your operation in each of the IFTA member jurisdictions.</w:t>
      </w:r>
    </w:p>
    <w:p w14:paraId="4E21CC1B" w14:textId="77777777" w:rsidR="00336034" w:rsidRDefault="00336034">
      <w:pPr>
        <w:pStyle w:val="Title"/>
        <w:numPr>
          <w:ilvl w:val="0"/>
          <w:numId w:val="1"/>
        </w:numPr>
        <w:pBdr>
          <w:top w:val="none" w:sz="0" w:space="0" w:color="auto"/>
        </w:pBdr>
        <w:jc w:val="both"/>
        <w:rPr>
          <w:sz w:val="22"/>
          <w:u w:val="single"/>
        </w:rPr>
      </w:pPr>
      <w:r>
        <w:rPr>
          <w:b w:val="0"/>
          <w:sz w:val="22"/>
        </w:rPr>
        <w:t>Comprehensive audits on behalf of all member jurisdictions instead of numerous individual audits.</w:t>
      </w:r>
    </w:p>
    <w:p w14:paraId="01A00253" w14:textId="77777777" w:rsidR="00336034" w:rsidRDefault="00336034">
      <w:pPr>
        <w:pStyle w:val="Title"/>
        <w:pBdr>
          <w:top w:val="none" w:sz="0" w:space="0" w:color="auto"/>
        </w:pBdr>
        <w:jc w:val="both"/>
        <w:rPr>
          <w:b w:val="0"/>
          <w:sz w:val="12"/>
        </w:rPr>
      </w:pPr>
    </w:p>
    <w:p w14:paraId="7285EDCF" w14:textId="77777777" w:rsidR="00336034" w:rsidRDefault="00336034">
      <w:pPr>
        <w:pStyle w:val="Title"/>
        <w:pBdr>
          <w:top w:val="none" w:sz="0" w:space="0" w:color="auto"/>
        </w:pBdr>
        <w:jc w:val="both"/>
        <w:rPr>
          <w:b w:val="0"/>
          <w:sz w:val="22"/>
        </w:rPr>
      </w:pPr>
      <w:r>
        <w:rPr>
          <w:b w:val="0"/>
          <w:sz w:val="22"/>
        </w:rPr>
        <w:t xml:space="preserve">You may obtain an IFTA license in New Mexico </w:t>
      </w:r>
      <w:r>
        <w:rPr>
          <w:b w:val="0"/>
          <w:i/>
          <w:sz w:val="22"/>
        </w:rPr>
        <w:t>if you are a New Mexico based motor carrier (with apportioned registration in New Mexico) and have IFTA qualified motor vehicles.</w:t>
      </w:r>
    </w:p>
    <w:p w14:paraId="17011F3B" w14:textId="77777777" w:rsidR="00336034" w:rsidRDefault="00336034">
      <w:pPr>
        <w:pStyle w:val="Title"/>
        <w:pBdr>
          <w:top w:val="none" w:sz="0" w:space="0" w:color="auto"/>
        </w:pBdr>
        <w:jc w:val="both"/>
        <w:rPr>
          <w:b w:val="0"/>
          <w:sz w:val="12"/>
        </w:rPr>
      </w:pPr>
    </w:p>
    <w:p w14:paraId="2117D135" w14:textId="77777777" w:rsidR="00336034" w:rsidRDefault="00336034">
      <w:pPr>
        <w:pStyle w:val="Title"/>
        <w:pBdr>
          <w:top w:val="none" w:sz="0" w:space="0" w:color="auto"/>
        </w:pBdr>
        <w:jc w:val="both"/>
        <w:rPr>
          <w:shadow/>
          <w:sz w:val="24"/>
          <w:u w:val="single"/>
        </w:rPr>
      </w:pPr>
      <w:r>
        <w:rPr>
          <w:shadow/>
          <w:sz w:val="24"/>
          <w:u w:val="single"/>
        </w:rPr>
        <w:t>Base Jurisdiction</w:t>
      </w:r>
    </w:p>
    <w:p w14:paraId="29C1AFA1" w14:textId="77777777" w:rsidR="00336034" w:rsidRDefault="00336034">
      <w:pPr>
        <w:pStyle w:val="Title"/>
        <w:pBdr>
          <w:top w:val="none" w:sz="0" w:space="0" w:color="auto"/>
        </w:pBdr>
        <w:jc w:val="both"/>
        <w:rPr>
          <w:sz w:val="12"/>
          <w:u w:val="single"/>
        </w:rPr>
      </w:pPr>
    </w:p>
    <w:p w14:paraId="067B7102" w14:textId="77777777" w:rsidR="00336034" w:rsidRDefault="00336034">
      <w:pPr>
        <w:pStyle w:val="Title"/>
        <w:pBdr>
          <w:top w:val="none" w:sz="0" w:space="0" w:color="auto"/>
        </w:pBdr>
        <w:jc w:val="both"/>
        <w:rPr>
          <w:b w:val="0"/>
          <w:sz w:val="22"/>
        </w:rPr>
      </w:pPr>
      <w:r>
        <w:rPr>
          <w:b w:val="0"/>
          <w:sz w:val="20"/>
        </w:rPr>
        <w:t xml:space="preserve">“Base Jurisdiction” means the jurisdiction where qualified motor vehicles are based for vehicle registration purposes, </w:t>
      </w:r>
      <w:r>
        <w:rPr>
          <w:b w:val="0"/>
          <w:sz w:val="22"/>
        </w:rPr>
        <w:t>and</w:t>
      </w:r>
    </w:p>
    <w:p w14:paraId="48AB1213" w14:textId="77777777" w:rsidR="00336034" w:rsidRDefault="00336034">
      <w:pPr>
        <w:pStyle w:val="Title"/>
        <w:pBdr>
          <w:top w:val="none" w:sz="0" w:space="0" w:color="auto"/>
        </w:pBdr>
        <w:jc w:val="both"/>
        <w:rPr>
          <w:b w:val="0"/>
          <w:sz w:val="12"/>
        </w:rPr>
      </w:pPr>
    </w:p>
    <w:p w14:paraId="65E12D27" w14:textId="77777777" w:rsidR="00336034" w:rsidRDefault="00336034">
      <w:pPr>
        <w:pStyle w:val="Title"/>
        <w:numPr>
          <w:ilvl w:val="0"/>
          <w:numId w:val="2"/>
        </w:numPr>
        <w:pBdr>
          <w:top w:val="none" w:sz="0" w:space="0" w:color="auto"/>
        </w:pBdr>
        <w:jc w:val="both"/>
        <w:rPr>
          <w:b w:val="0"/>
          <w:sz w:val="22"/>
        </w:rPr>
      </w:pPr>
      <w:r>
        <w:rPr>
          <w:b w:val="0"/>
          <w:sz w:val="22"/>
        </w:rPr>
        <w:t>Where the operational control and operational records of the licensee’s qualified motor vehicles are maintained or can be made available; and</w:t>
      </w:r>
    </w:p>
    <w:p w14:paraId="0A8E3199" w14:textId="77777777" w:rsidR="00336034" w:rsidRDefault="00336034">
      <w:pPr>
        <w:pStyle w:val="Title"/>
        <w:numPr>
          <w:ilvl w:val="0"/>
          <w:numId w:val="2"/>
        </w:numPr>
        <w:pBdr>
          <w:top w:val="none" w:sz="0" w:space="0" w:color="auto"/>
        </w:pBdr>
        <w:jc w:val="both"/>
        <w:rPr>
          <w:b w:val="0"/>
          <w:sz w:val="22"/>
        </w:rPr>
      </w:pPr>
      <w:r>
        <w:rPr>
          <w:b w:val="0"/>
          <w:sz w:val="22"/>
        </w:rPr>
        <w:t>Where some travel is accrued by qualified motor vehicles within the fleet.  The commissioners of two or more affected jurisdictions may allow a person to consolidate several fleets that would otherwise be based in two or more jurisdictions.</w:t>
      </w:r>
    </w:p>
    <w:p w14:paraId="0C117ACD" w14:textId="77777777" w:rsidR="00336034" w:rsidRDefault="00336034">
      <w:pPr>
        <w:pStyle w:val="Title"/>
        <w:pBdr>
          <w:top w:val="none" w:sz="0" w:space="0" w:color="auto"/>
        </w:pBdr>
        <w:jc w:val="both"/>
        <w:rPr>
          <w:b w:val="0"/>
          <w:sz w:val="12"/>
        </w:rPr>
      </w:pPr>
    </w:p>
    <w:p w14:paraId="15A0B123" w14:textId="77777777" w:rsidR="00336034" w:rsidRDefault="00336034">
      <w:pPr>
        <w:pStyle w:val="Title"/>
        <w:pBdr>
          <w:top w:val="none" w:sz="0" w:space="0" w:color="auto"/>
        </w:pBdr>
        <w:jc w:val="both"/>
        <w:rPr>
          <w:b w:val="0"/>
          <w:sz w:val="22"/>
        </w:rPr>
      </w:pPr>
      <w:r>
        <w:rPr>
          <w:b w:val="0"/>
          <w:sz w:val="22"/>
        </w:rPr>
        <w:t xml:space="preserve">If you have apportioned registration for IFTA qualified vehicles in </w:t>
      </w:r>
      <w:smartTag w:uri="urn:schemas-microsoft-com:office:smarttags" w:element="State">
        <w:r>
          <w:rPr>
            <w:b w:val="0"/>
            <w:sz w:val="22"/>
          </w:rPr>
          <w:t>New Mexico</w:t>
        </w:r>
      </w:smartTag>
      <w:r>
        <w:rPr>
          <w:b w:val="0"/>
          <w:sz w:val="22"/>
        </w:rPr>
        <w:t xml:space="preserve">, you must have an IFTA account in </w:t>
      </w:r>
      <w:smartTag w:uri="urn:schemas-microsoft-com:office:smarttags" w:element="place">
        <w:smartTag w:uri="urn:schemas-microsoft-com:office:smarttags" w:element="State">
          <w:r>
            <w:rPr>
              <w:b w:val="0"/>
              <w:sz w:val="22"/>
            </w:rPr>
            <w:t>New Mexico</w:t>
          </w:r>
        </w:smartTag>
      </w:smartTag>
      <w:r>
        <w:rPr>
          <w:b w:val="0"/>
          <w:sz w:val="22"/>
        </w:rPr>
        <w:t>, unless an IFTA consolidation has been requested and approved.</w:t>
      </w:r>
    </w:p>
    <w:p w14:paraId="50B85B10" w14:textId="77777777" w:rsidR="00336034" w:rsidRDefault="00336034">
      <w:pPr>
        <w:pStyle w:val="Title"/>
        <w:pBdr>
          <w:top w:val="none" w:sz="0" w:space="0" w:color="auto"/>
        </w:pBdr>
        <w:jc w:val="both"/>
        <w:rPr>
          <w:b w:val="0"/>
          <w:sz w:val="12"/>
        </w:rPr>
      </w:pPr>
    </w:p>
    <w:p w14:paraId="4B8A5C5D" w14:textId="77777777" w:rsidR="00336034" w:rsidRDefault="00336034">
      <w:pPr>
        <w:pStyle w:val="Title"/>
        <w:pBdr>
          <w:top w:val="none" w:sz="0" w:space="0" w:color="auto"/>
        </w:pBdr>
        <w:jc w:val="both"/>
        <w:rPr>
          <w:b w:val="0"/>
          <w:shadow/>
          <w:sz w:val="24"/>
        </w:rPr>
      </w:pPr>
      <w:r>
        <w:rPr>
          <w:shadow/>
          <w:sz w:val="24"/>
          <w:u w:val="single"/>
        </w:rPr>
        <w:t>IFTA Qualified Vehicles</w:t>
      </w:r>
    </w:p>
    <w:p w14:paraId="160636AD" w14:textId="77777777" w:rsidR="00336034" w:rsidRDefault="00336034">
      <w:pPr>
        <w:pStyle w:val="Title"/>
        <w:pBdr>
          <w:top w:val="none" w:sz="0" w:space="0" w:color="auto"/>
        </w:pBdr>
        <w:jc w:val="both"/>
        <w:rPr>
          <w:b w:val="0"/>
          <w:sz w:val="12"/>
        </w:rPr>
      </w:pPr>
    </w:p>
    <w:p w14:paraId="076C4AFD" w14:textId="77777777" w:rsidR="00336034" w:rsidRDefault="00336034">
      <w:pPr>
        <w:pStyle w:val="Title"/>
        <w:pBdr>
          <w:top w:val="none" w:sz="0" w:space="0" w:color="auto"/>
        </w:pBdr>
        <w:jc w:val="both"/>
        <w:rPr>
          <w:b w:val="0"/>
          <w:sz w:val="22"/>
        </w:rPr>
      </w:pPr>
      <w:r>
        <w:rPr>
          <w:b w:val="0"/>
          <w:sz w:val="20"/>
        </w:rPr>
        <w:t>A</w:t>
      </w:r>
      <w:r>
        <w:rPr>
          <w:b w:val="0"/>
          <w:i/>
          <w:sz w:val="20"/>
        </w:rPr>
        <w:t xml:space="preserve"> qualified motor vehicle</w:t>
      </w:r>
      <w:r>
        <w:rPr>
          <w:b w:val="0"/>
          <w:sz w:val="20"/>
        </w:rPr>
        <w:t xml:space="preserve"> is a motor vehicle (or combination of vehicles) used, designed, or maintained for the </w:t>
      </w:r>
      <w:r>
        <w:rPr>
          <w:b w:val="0"/>
          <w:sz w:val="22"/>
        </w:rPr>
        <w:t>transportation of persons or property and includes the following configurations:</w:t>
      </w:r>
    </w:p>
    <w:p w14:paraId="608591F7" w14:textId="77777777" w:rsidR="00336034" w:rsidRDefault="00336034">
      <w:pPr>
        <w:pStyle w:val="Title"/>
        <w:pBdr>
          <w:top w:val="none" w:sz="0" w:space="0" w:color="auto"/>
        </w:pBdr>
        <w:jc w:val="both"/>
        <w:rPr>
          <w:b w:val="0"/>
          <w:sz w:val="12"/>
        </w:rPr>
      </w:pPr>
    </w:p>
    <w:p w14:paraId="7F3DAA8F" w14:textId="77777777" w:rsidR="00336034" w:rsidRDefault="00336034">
      <w:pPr>
        <w:pStyle w:val="Title"/>
        <w:numPr>
          <w:ilvl w:val="0"/>
          <w:numId w:val="3"/>
        </w:numPr>
        <w:pBdr>
          <w:top w:val="none" w:sz="0" w:space="0" w:color="auto"/>
        </w:pBdr>
        <w:jc w:val="both"/>
        <w:rPr>
          <w:b w:val="0"/>
          <w:sz w:val="22"/>
        </w:rPr>
      </w:pPr>
      <w:r>
        <w:rPr>
          <w:b w:val="0"/>
          <w:sz w:val="22"/>
        </w:rPr>
        <w:t>Two axles and gross vehicle weight exceeding 26,000 pounds;</w:t>
      </w:r>
    </w:p>
    <w:p w14:paraId="7BC53D7C" w14:textId="77777777" w:rsidR="00336034" w:rsidRDefault="00336034">
      <w:pPr>
        <w:pStyle w:val="Title"/>
        <w:numPr>
          <w:ilvl w:val="0"/>
          <w:numId w:val="3"/>
        </w:numPr>
        <w:pBdr>
          <w:top w:val="none" w:sz="0" w:space="0" w:color="auto"/>
        </w:pBdr>
        <w:jc w:val="both"/>
        <w:rPr>
          <w:b w:val="0"/>
          <w:sz w:val="22"/>
        </w:rPr>
      </w:pPr>
      <w:r>
        <w:rPr>
          <w:b w:val="0"/>
          <w:sz w:val="22"/>
        </w:rPr>
        <w:t>Two axles and registered weight exceeding 26,000 pounds;</w:t>
      </w:r>
    </w:p>
    <w:p w14:paraId="58D4C2E5" w14:textId="77777777" w:rsidR="00336034" w:rsidRDefault="00336034">
      <w:pPr>
        <w:pStyle w:val="Title"/>
        <w:numPr>
          <w:ilvl w:val="0"/>
          <w:numId w:val="3"/>
        </w:numPr>
        <w:pBdr>
          <w:top w:val="none" w:sz="0" w:space="0" w:color="auto"/>
        </w:pBdr>
        <w:jc w:val="both"/>
        <w:rPr>
          <w:b w:val="0"/>
          <w:sz w:val="22"/>
        </w:rPr>
      </w:pPr>
      <w:r>
        <w:rPr>
          <w:b w:val="0"/>
          <w:sz w:val="22"/>
        </w:rPr>
        <w:t xml:space="preserve">Three or more axles regardless of weight; </w:t>
      </w:r>
      <w:r>
        <w:rPr>
          <w:sz w:val="22"/>
        </w:rPr>
        <w:t>or</w:t>
      </w:r>
    </w:p>
    <w:p w14:paraId="7545A6FA" w14:textId="77777777" w:rsidR="00336034" w:rsidRDefault="00336034">
      <w:pPr>
        <w:pStyle w:val="Title"/>
        <w:numPr>
          <w:ilvl w:val="0"/>
          <w:numId w:val="3"/>
        </w:numPr>
        <w:pBdr>
          <w:top w:val="none" w:sz="0" w:space="0" w:color="auto"/>
        </w:pBdr>
        <w:jc w:val="both"/>
        <w:rPr>
          <w:b w:val="0"/>
          <w:sz w:val="22"/>
        </w:rPr>
      </w:pPr>
      <w:r>
        <w:rPr>
          <w:b w:val="0"/>
          <w:sz w:val="22"/>
        </w:rPr>
        <w:t>A combined vehicle weight exceeding 26,000 pounds.</w:t>
      </w:r>
    </w:p>
    <w:p w14:paraId="0C23B238" w14:textId="77777777" w:rsidR="00336034" w:rsidRDefault="00336034">
      <w:pPr>
        <w:pStyle w:val="Title"/>
        <w:pBdr>
          <w:top w:val="none" w:sz="0" w:space="0" w:color="auto"/>
        </w:pBdr>
        <w:jc w:val="both"/>
        <w:rPr>
          <w:b w:val="0"/>
          <w:sz w:val="12"/>
        </w:rPr>
      </w:pPr>
    </w:p>
    <w:p w14:paraId="5078C950" w14:textId="77777777" w:rsidR="00336034" w:rsidRDefault="00336034">
      <w:pPr>
        <w:pStyle w:val="Title"/>
        <w:pBdr>
          <w:top w:val="none" w:sz="0" w:space="0" w:color="auto"/>
        </w:pBdr>
        <w:jc w:val="both"/>
        <w:rPr>
          <w:b w:val="0"/>
          <w:sz w:val="22"/>
        </w:rPr>
      </w:pPr>
      <w:r>
        <w:rPr>
          <w:b w:val="0"/>
          <w:sz w:val="22"/>
        </w:rPr>
        <w:t>The definition concerning the number of axles applies only to axles on the power unit, regardless of any trailing units. A power unit with two axles, pulling a trailing unit, with a combined gross or registered weight of less than 26,001 pounds is not a qualified motor vehicle.  The first three definitions of a qualified motor vehicle refer only to the power unit.  The fourth definition refers to the combination of the power unit and the trailer unit.</w:t>
      </w:r>
    </w:p>
    <w:p w14:paraId="44CFDA07" w14:textId="77777777" w:rsidR="00336034" w:rsidRDefault="00336034">
      <w:pPr>
        <w:pStyle w:val="Title"/>
        <w:pBdr>
          <w:top w:val="none" w:sz="0" w:space="0" w:color="auto"/>
        </w:pBdr>
        <w:jc w:val="both"/>
        <w:rPr>
          <w:b w:val="0"/>
          <w:sz w:val="12"/>
        </w:rPr>
      </w:pPr>
    </w:p>
    <w:p w14:paraId="74EC21D2" w14:textId="77777777" w:rsidR="00336034" w:rsidRDefault="00336034">
      <w:pPr>
        <w:pStyle w:val="Title"/>
        <w:pBdr>
          <w:top w:val="none" w:sz="0" w:space="0" w:color="auto"/>
        </w:pBdr>
        <w:jc w:val="both"/>
        <w:rPr>
          <w:b w:val="0"/>
          <w:sz w:val="20"/>
        </w:rPr>
      </w:pPr>
      <w:r>
        <w:rPr>
          <w:b w:val="0"/>
          <w:sz w:val="22"/>
        </w:rPr>
        <w:t>A qualified motor vehicle does not include recreational vehicles. A vehicle not meeting the definition of a qualified motor vehicle is not IFTA qualified and is neither issued an IFTA decal nor included on IFTA fuel tax returns</w:t>
      </w:r>
      <w:r>
        <w:rPr>
          <w:b w:val="0"/>
          <w:sz w:val="20"/>
        </w:rPr>
        <w:t>.</w:t>
      </w:r>
    </w:p>
    <w:p w14:paraId="21DA68FB" w14:textId="77777777" w:rsidR="00336034" w:rsidRDefault="00336034">
      <w:pPr>
        <w:pStyle w:val="Title"/>
        <w:pBdr>
          <w:top w:val="none" w:sz="0" w:space="0" w:color="auto"/>
        </w:pBdr>
        <w:jc w:val="both"/>
        <w:rPr>
          <w:b w:val="0"/>
          <w:sz w:val="12"/>
        </w:rPr>
      </w:pPr>
    </w:p>
    <w:p w14:paraId="52FA2A0B" w14:textId="77777777" w:rsidR="00336034" w:rsidRDefault="00336034">
      <w:pPr>
        <w:pStyle w:val="Title"/>
        <w:pBdr>
          <w:top w:val="none" w:sz="0" w:space="0" w:color="auto"/>
        </w:pBdr>
        <w:jc w:val="both"/>
        <w:rPr>
          <w:sz w:val="22"/>
        </w:rPr>
      </w:pPr>
      <w:r>
        <w:rPr>
          <w:sz w:val="22"/>
        </w:rPr>
        <w:t xml:space="preserve">All 48 contiguous </w:t>
      </w:r>
      <w:smartTag w:uri="urn:schemas-microsoft-com:office:smarttags" w:element="place">
        <w:smartTag w:uri="urn:schemas-microsoft-com:office:smarttags" w:element="country-region">
          <w:r>
            <w:rPr>
              <w:sz w:val="22"/>
            </w:rPr>
            <w:t>US</w:t>
          </w:r>
        </w:smartTag>
      </w:smartTag>
      <w:r>
        <w:rPr>
          <w:sz w:val="22"/>
        </w:rPr>
        <w:t xml:space="preserve"> States and most Canadian provinces are members of IFTA.</w:t>
      </w:r>
    </w:p>
    <w:p w14:paraId="622BBF10" w14:textId="77777777" w:rsidR="00336034" w:rsidRDefault="00336034">
      <w:pPr>
        <w:pStyle w:val="Title"/>
        <w:pBdr>
          <w:top w:val="none" w:sz="0" w:space="0" w:color="auto"/>
        </w:pBdr>
        <w:jc w:val="both"/>
        <w:rPr>
          <w:sz w:val="12"/>
        </w:rPr>
      </w:pPr>
    </w:p>
    <w:p w14:paraId="434DA533" w14:textId="49B07A60" w:rsidR="00BB2391" w:rsidRDefault="00336034">
      <w:pPr>
        <w:pStyle w:val="Title"/>
        <w:pBdr>
          <w:top w:val="none" w:sz="0" w:space="0" w:color="auto"/>
        </w:pBdr>
        <w:jc w:val="both"/>
        <w:rPr>
          <w:b w:val="0"/>
          <w:sz w:val="22"/>
        </w:rPr>
      </w:pPr>
      <w:r>
        <w:rPr>
          <w:b w:val="0"/>
          <w:sz w:val="22"/>
        </w:rPr>
        <w:t xml:space="preserve">This manual will further explain your responsibility as a participant of IFTA.  If you have questions concerning IFTA after reading this manual, please contact the New Mexico Motor Vehicle Division’s </w:t>
      </w:r>
      <w:r>
        <w:rPr>
          <w:sz w:val="22"/>
        </w:rPr>
        <w:t xml:space="preserve">Commercial Vehicle Bureau </w:t>
      </w:r>
      <w:r>
        <w:rPr>
          <w:b w:val="0"/>
          <w:sz w:val="22"/>
        </w:rPr>
        <w:t xml:space="preserve">at </w:t>
      </w:r>
      <w:r w:rsidR="00C161FF">
        <w:rPr>
          <w:b w:val="0"/>
          <w:sz w:val="22"/>
        </w:rPr>
        <w:t>1-888-683-4636</w:t>
      </w:r>
      <w:r>
        <w:rPr>
          <w:b w:val="0"/>
          <w:sz w:val="22"/>
        </w:rPr>
        <w:t xml:space="preserve"> or visit</w:t>
      </w:r>
      <w:r w:rsidR="00BB2391">
        <w:rPr>
          <w:b w:val="0"/>
          <w:sz w:val="22"/>
        </w:rPr>
        <w:t xml:space="preserve"> our </w:t>
      </w:r>
      <w:r>
        <w:rPr>
          <w:b w:val="0"/>
          <w:sz w:val="22"/>
        </w:rPr>
        <w:t>Motor Vehicle</w:t>
      </w:r>
      <w:r w:rsidR="00BB2391">
        <w:rPr>
          <w:b w:val="0"/>
          <w:sz w:val="22"/>
        </w:rPr>
        <w:t xml:space="preserve"> Division </w:t>
      </w:r>
      <w:r>
        <w:rPr>
          <w:b w:val="0"/>
          <w:sz w:val="22"/>
        </w:rPr>
        <w:t>web site</w:t>
      </w:r>
      <w:r w:rsidR="00BB2391">
        <w:rPr>
          <w:b w:val="0"/>
          <w:sz w:val="22"/>
        </w:rPr>
        <w:t xml:space="preserve"> at: </w:t>
      </w:r>
      <w:hyperlink r:id="rId7" w:history="1">
        <w:r w:rsidR="00BB2391" w:rsidRPr="00CB30E5">
          <w:rPr>
            <w:rStyle w:val="Hyperlink"/>
            <w:sz w:val="22"/>
          </w:rPr>
          <w:t>http://www.mvd.newmexico.gov</w:t>
        </w:r>
      </w:hyperlink>
    </w:p>
    <w:p w14:paraId="14C76DF2" w14:textId="77777777" w:rsidR="00BB2391" w:rsidRDefault="00BB2391">
      <w:pPr>
        <w:pStyle w:val="Title"/>
        <w:pBdr>
          <w:top w:val="none" w:sz="0" w:space="0" w:color="auto"/>
        </w:pBdr>
        <w:jc w:val="both"/>
        <w:rPr>
          <w:b w:val="0"/>
          <w:sz w:val="22"/>
        </w:rPr>
      </w:pPr>
    </w:p>
    <w:p w14:paraId="41D19D47" w14:textId="77777777" w:rsidR="00336034" w:rsidRDefault="00336034">
      <w:pPr>
        <w:pStyle w:val="Title"/>
        <w:pBdr>
          <w:top w:val="none" w:sz="0" w:space="0" w:color="auto"/>
        </w:pBdr>
        <w:jc w:val="both"/>
        <w:rPr>
          <w:b w:val="0"/>
          <w:sz w:val="22"/>
        </w:rPr>
      </w:pPr>
      <w:r>
        <w:rPr>
          <w:b w:val="0"/>
          <w:sz w:val="22"/>
        </w:rPr>
        <w:t xml:space="preserve"> Suggestions about the content of this manual are also welcomed.</w:t>
      </w:r>
    </w:p>
    <w:p w14:paraId="218B87C2" w14:textId="77777777" w:rsidR="00336034" w:rsidRDefault="00336034">
      <w:pPr>
        <w:pStyle w:val="Title"/>
        <w:pBdr>
          <w:bottom w:val="single" w:sz="4" w:space="1" w:color="auto"/>
        </w:pBdr>
      </w:pPr>
      <w:r>
        <w:rPr>
          <w:b w:val="0"/>
          <w:sz w:val="22"/>
        </w:rPr>
        <w:br w:type="page"/>
      </w:r>
      <w:r>
        <w:lastRenderedPageBreak/>
        <w:t>Application for License</w:t>
      </w:r>
    </w:p>
    <w:p w14:paraId="00E3E496" w14:textId="77777777" w:rsidR="00336034" w:rsidRDefault="00336034">
      <w:pPr>
        <w:pStyle w:val="Title"/>
        <w:pBdr>
          <w:top w:val="none" w:sz="0" w:space="0" w:color="auto"/>
        </w:pBdr>
        <w:jc w:val="both"/>
        <w:rPr>
          <w:b w:val="0"/>
          <w:sz w:val="22"/>
        </w:rPr>
      </w:pPr>
    </w:p>
    <w:p w14:paraId="41C5106E" w14:textId="77777777" w:rsidR="00336034" w:rsidRDefault="00336034">
      <w:pPr>
        <w:pStyle w:val="Title"/>
        <w:pBdr>
          <w:top w:val="none" w:sz="0" w:space="0" w:color="auto"/>
        </w:pBdr>
        <w:jc w:val="both"/>
        <w:rPr>
          <w:b w:val="0"/>
          <w:sz w:val="22"/>
        </w:rPr>
      </w:pPr>
      <w:smartTag w:uri="urn:schemas-microsoft-com:office:smarttags" w:element="place">
        <w:smartTag w:uri="urn:schemas-microsoft-com:office:smarttags" w:element="State">
          <w:r>
            <w:rPr>
              <w:b w:val="0"/>
              <w:sz w:val="22"/>
            </w:rPr>
            <w:t>New Mexico</w:t>
          </w:r>
        </w:smartTag>
      </w:smartTag>
      <w:r>
        <w:rPr>
          <w:b w:val="0"/>
          <w:sz w:val="22"/>
        </w:rPr>
        <w:t xml:space="preserve"> is a weight distance state and requires IFTA license applicants to be IRP registered. Before applying for an IFTA license for any </w:t>
      </w:r>
      <w:smartTag w:uri="urn:schemas-microsoft-com:office:smarttags" w:element="place">
        <w:smartTag w:uri="urn:schemas-microsoft-com:office:smarttags" w:element="State">
          <w:r>
            <w:rPr>
              <w:b w:val="0"/>
              <w:sz w:val="22"/>
            </w:rPr>
            <w:t>New Mexico</w:t>
          </w:r>
        </w:smartTag>
      </w:smartTag>
      <w:r>
        <w:rPr>
          <w:b w:val="0"/>
          <w:sz w:val="22"/>
        </w:rPr>
        <w:t xml:space="preserve"> based qualified motor vehicle, the registered owner or lessee of the vehicle must have a New Mexico Tax Identification Card for the current year.</w:t>
      </w:r>
    </w:p>
    <w:p w14:paraId="40141FCF" w14:textId="77777777" w:rsidR="00336034" w:rsidRDefault="00336034">
      <w:pPr>
        <w:pStyle w:val="Title"/>
        <w:pBdr>
          <w:top w:val="none" w:sz="0" w:space="0" w:color="auto"/>
        </w:pBdr>
        <w:jc w:val="both"/>
        <w:rPr>
          <w:b w:val="0"/>
          <w:sz w:val="12"/>
        </w:rPr>
      </w:pPr>
    </w:p>
    <w:p w14:paraId="5F1510F4" w14:textId="77777777" w:rsidR="00336034" w:rsidRDefault="00336034">
      <w:pPr>
        <w:pStyle w:val="Title"/>
        <w:pBdr>
          <w:top w:val="none" w:sz="0" w:space="0" w:color="auto"/>
        </w:pBdr>
        <w:jc w:val="both"/>
        <w:rPr>
          <w:b w:val="0"/>
          <w:shadow/>
          <w:sz w:val="22"/>
        </w:rPr>
      </w:pPr>
      <w:r>
        <w:rPr>
          <w:shadow/>
          <w:sz w:val="24"/>
          <w:u w:val="single"/>
        </w:rPr>
        <w:t>Application for Licensing/Renewal</w:t>
      </w:r>
    </w:p>
    <w:p w14:paraId="463848CA" w14:textId="77777777" w:rsidR="00336034" w:rsidRDefault="00336034">
      <w:pPr>
        <w:pStyle w:val="Title"/>
        <w:pBdr>
          <w:top w:val="none" w:sz="0" w:space="0" w:color="auto"/>
        </w:pBdr>
        <w:jc w:val="both"/>
        <w:rPr>
          <w:b w:val="0"/>
          <w:shadow/>
          <w:sz w:val="12"/>
        </w:rPr>
      </w:pPr>
    </w:p>
    <w:p w14:paraId="784D59A7" w14:textId="296F0524" w:rsidR="00336034" w:rsidRDefault="00336034">
      <w:pPr>
        <w:pStyle w:val="Title"/>
        <w:pBdr>
          <w:top w:val="none" w:sz="0" w:space="0" w:color="auto"/>
        </w:pBdr>
        <w:jc w:val="both"/>
        <w:rPr>
          <w:b w:val="0"/>
          <w:sz w:val="22"/>
        </w:rPr>
      </w:pPr>
      <w:r>
        <w:rPr>
          <w:b w:val="0"/>
          <w:sz w:val="22"/>
        </w:rPr>
        <w:t xml:space="preserve">To receive your IFTA license and decals, send or deliver a completed application, with the appropriate fees, to the Commercial Vehicle Bureau (CVB), </w:t>
      </w:r>
      <w:r w:rsidR="00964957">
        <w:rPr>
          <w:b w:val="0"/>
          <w:sz w:val="22"/>
        </w:rPr>
        <w:t>2546 Camino Entrada Santa Fe NM 87538</w:t>
      </w:r>
      <w:r>
        <w:rPr>
          <w:b w:val="0"/>
          <w:sz w:val="22"/>
        </w:rPr>
        <w:t xml:space="preserve"> or any Motor Vehicle Division Field Office.  (See application form and instructions, later in this manual.) </w:t>
      </w:r>
    </w:p>
    <w:p w14:paraId="4A754790" w14:textId="77777777" w:rsidR="00336034" w:rsidRDefault="00336034">
      <w:pPr>
        <w:pStyle w:val="Title"/>
        <w:pBdr>
          <w:top w:val="none" w:sz="0" w:space="0" w:color="auto"/>
        </w:pBdr>
        <w:jc w:val="both"/>
        <w:rPr>
          <w:b w:val="0"/>
          <w:sz w:val="12"/>
        </w:rPr>
      </w:pPr>
    </w:p>
    <w:p w14:paraId="10474EBC" w14:textId="77777777" w:rsidR="00336034" w:rsidRDefault="00336034">
      <w:pPr>
        <w:pStyle w:val="Title"/>
        <w:pBdr>
          <w:top w:val="none" w:sz="0" w:space="0" w:color="auto"/>
        </w:pBdr>
        <w:jc w:val="both"/>
        <w:rPr>
          <w:b w:val="0"/>
          <w:sz w:val="22"/>
        </w:rPr>
      </w:pPr>
      <w:r>
        <w:rPr>
          <w:b w:val="0"/>
          <w:sz w:val="22"/>
        </w:rPr>
        <w:t>After your first IFTA license and decals, you will be mailed a renewal application in December of each year, if your account is in good standing.  Complete the application renewal and return it with the appropriate fees to the Commercial Vehicle Bureau at address listed above.  Your new IFTA license and decals will be mailed to you. (See application and renewal form and instructions later in this manual.)</w:t>
      </w:r>
    </w:p>
    <w:p w14:paraId="1AA43999" w14:textId="77777777" w:rsidR="00336034" w:rsidRDefault="00336034">
      <w:pPr>
        <w:pStyle w:val="Title"/>
        <w:pBdr>
          <w:top w:val="none" w:sz="0" w:space="0" w:color="auto"/>
        </w:pBdr>
        <w:jc w:val="both"/>
        <w:rPr>
          <w:b w:val="0"/>
          <w:sz w:val="12"/>
        </w:rPr>
      </w:pPr>
    </w:p>
    <w:p w14:paraId="29425802" w14:textId="77777777" w:rsidR="00336034" w:rsidRDefault="00336034">
      <w:pPr>
        <w:pStyle w:val="Title"/>
        <w:pBdr>
          <w:top w:val="none" w:sz="0" w:space="0" w:color="auto"/>
        </w:pBdr>
        <w:jc w:val="both"/>
        <w:rPr>
          <w:b w:val="0"/>
          <w:sz w:val="22"/>
        </w:rPr>
      </w:pPr>
      <w:r>
        <w:rPr>
          <w:b w:val="0"/>
          <w:sz w:val="22"/>
        </w:rPr>
        <w:t xml:space="preserve">The carrier will not be issued IFTA credentials from </w:t>
      </w:r>
      <w:smartTag w:uri="urn:schemas-microsoft-com:office:smarttags" w:element="place">
        <w:smartTag w:uri="urn:schemas-microsoft-com:office:smarttags" w:element="State">
          <w:r>
            <w:rPr>
              <w:b w:val="0"/>
              <w:sz w:val="22"/>
            </w:rPr>
            <w:t>New Mexico</w:t>
          </w:r>
        </w:smartTag>
      </w:smartTag>
      <w:r>
        <w:rPr>
          <w:b w:val="0"/>
          <w:sz w:val="22"/>
        </w:rPr>
        <w:t xml:space="preserve"> if the carrier was previously licensed in another IFTA member jurisdiction and the carrier’s license is under suspension or has been revoked by that member jurisdiction.</w:t>
      </w:r>
    </w:p>
    <w:p w14:paraId="71370BC2" w14:textId="77777777" w:rsidR="00336034" w:rsidRDefault="00336034">
      <w:pPr>
        <w:pStyle w:val="Title"/>
        <w:pBdr>
          <w:top w:val="none" w:sz="0" w:space="0" w:color="auto"/>
        </w:pBdr>
        <w:jc w:val="both"/>
        <w:rPr>
          <w:b w:val="0"/>
          <w:sz w:val="12"/>
        </w:rPr>
      </w:pPr>
    </w:p>
    <w:p w14:paraId="67CAF2CE" w14:textId="77777777" w:rsidR="00336034" w:rsidRDefault="00336034">
      <w:pPr>
        <w:pStyle w:val="Title"/>
        <w:pBdr>
          <w:top w:val="none" w:sz="0" w:space="0" w:color="auto"/>
        </w:pBdr>
        <w:jc w:val="both"/>
        <w:rPr>
          <w:b w:val="0"/>
          <w:sz w:val="24"/>
        </w:rPr>
      </w:pPr>
      <w:r>
        <w:rPr>
          <w:b w:val="0"/>
          <w:sz w:val="22"/>
        </w:rPr>
        <w:t>The CVB will not issue a license if the license application contains misrepresentations, misstatements, or omits required information.  The CVB will not issue an IFTA license if the carrier has any outstanding liabilities or non-filed reports for motor carrier taxes and fees</w:t>
      </w:r>
      <w:r>
        <w:rPr>
          <w:b w:val="0"/>
          <w:sz w:val="24"/>
        </w:rPr>
        <w:t xml:space="preserve">. </w:t>
      </w:r>
    </w:p>
    <w:p w14:paraId="6FD1C73D" w14:textId="77777777" w:rsidR="00336034" w:rsidRDefault="00336034">
      <w:pPr>
        <w:pStyle w:val="Title"/>
        <w:pBdr>
          <w:top w:val="none" w:sz="0" w:space="0" w:color="auto"/>
        </w:pBdr>
        <w:jc w:val="both"/>
        <w:rPr>
          <w:b w:val="0"/>
          <w:sz w:val="12"/>
        </w:rPr>
      </w:pPr>
    </w:p>
    <w:p w14:paraId="5DD55968" w14:textId="77777777" w:rsidR="00336034" w:rsidRDefault="00336034">
      <w:pPr>
        <w:pStyle w:val="Title"/>
        <w:pBdr>
          <w:top w:val="none" w:sz="0" w:space="0" w:color="auto"/>
        </w:pBdr>
        <w:jc w:val="both"/>
        <w:rPr>
          <w:shadow/>
          <w:sz w:val="24"/>
          <w:u w:val="single"/>
        </w:rPr>
      </w:pPr>
      <w:r>
        <w:rPr>
          <w:shadow/>
          <w:sz w:val="24"/>
          <w:u w:val="single"/>
        </w:rPr>
        <w:t>Account Identification</w:t>
      </w:r>
    </w:p>
    <w:p w14:paraId="5CD3DA7F" w14:textId="77777777" w:rsidR="00336034" w:rsidRDefault="00336034">
      <w:pPr>
        <w:pStyle w:val="Title"/>
        <w:pBdr>
          <w:top w:val="none" w:sz="0" w:space="0" w:color="auto"/>
        </w:pBdr>
        <w:jc w:val="both"/>
        <w:rPr>
          <w:shadow/>
          <w:sz w:val="12"/>
          <w:u w:val="single"/>
        </w:rPr>
      </w:pPr>
    </w:p>
    <w:p w14:paraId="467233AC" w14:textId="54E93B02" w:rsidR="00336034" w:rsidRDefault="00336034">
      <w:pPr>
        <w:pStyle w:val="Title"/>
        <w:pBdr>
          <w:top w:val="none" w:sz="0" w:space="0" w:color="auto"/>
        </w:pBdr>
        <w:jc w:val="both"/>
        <w:rPr>
          <w:b w:val="0"/>
          <w:sz w:val="24"/>
        </w:rPr>
      </w:pPr>
      <w:r>
        <w:rPr>
          <w:b w:val="0"/>
          <w:sz w:val="22"/>
        </w:rPr>
        <w:t>If you are a corporation or partnership, your account number will be the prefix designated for New Mexico (NM) followed by your nine (9) digit Federal Employer Identification Number (FEIN) issued by the Internal Revenue Service.  (Example:  NM 123456789) If you are an individual and not required to have a FEIN, your account number will be the prefix as designated above followed by your social security number.</w:t>
      </w:r>
      <w:r>
        <w:rPr>
          <w:b w:val="0"/>
          <w:sz w:val="24"/>
        </w:rPr>
        <w:t xml:space="preserve">  </w:t>
      </w:r>
    </w:p>
    <w:p w14:paraId="263518CA" w14:textId="77777777" w:rsidR="00336034" w:rsidRDefault="00336034">
      <w:pPr>
        <w:pStyle w:val="Title"/>
        <w:pBdr>
          <w:top w:val="none" w:sz="0" w:space="0" w:color="auto"/>
        </w:pBdr>
        <w:jc w:val="both"/>
        <w:rPr>
          <w:b w:val="0"/>
          <w:sz w:val="12"/>
        </w:rPr>
      </w:pPr>
    </w:p>
    <w:p w14:paraId="5E04C5E9" w14:textId="77777777" w:rsidR="00336034" w:rsidRDefault="00336034">
      <w:pPr>
        <w:pStyle w:val="Title"/>
        <w:pBdr>
          <w:top w:val="none" w:sz="0" w:space="0" w:color="auto"/>
        </w:pBdr>
        <w:jc w:val="both"/>
        <w:rPr>
          <w:b w:val="0"/>
          <w:sz w:val="22"/>
        </w:rPr>
      </w:pPr>
      <w:r>
        <w:rPr>
          <w:b w:val="0"/>
          <w:sz w:val="22"/>
        </w:rPr>
        <w:t>If an application for FEIN has been filed, but not processed by the IRS at the time an IFTA license application is filed, it is the licensee’s responsibility to notify the CVB in writing when the FIEN is assigned.</w:t>
      </w:r>
    </w:p>
    <w:p w14:paraId="78297540" w14:textId="77777777" w:rsidR="00336034" w:rsidRDefault="00336034">
      <w:pPr>
        <w:pStyle w:val="Title"/>
        <w:pBdr>
          <w:top w:val="none" w:sz="0" w:space="0" w:color="auto"/>
        </w:pBdr>
        <w:jc w:val="both"/>
        <w:rPr>
          <w:b w:val="0"/>
          <w:sz w:val="12"/>
        </w:rPr>
      </w:pPr>
    </w:p>
    <w:p w14:paraId="698410E2" w14:textId="77777777" w:rsidR="00336034" w:rsidRDefault="00336034">
      <w:pPr>
        <w:pStyle w:val="Title"/>
        <w:pBdr>
          <w:top w:val="none" w:sz="0" w:space="0" w:color="auto"/>
        </w:pBdr>
        <w:jc w:val="both"/>
        <w:rPr>
          <w:shadow/>
          <w:sz w:val="24"/>
          <w:u w:val="single"/>
        </w:rPr>
      </w:pPr>
      <w:r>
        <w:rPr>
          <w:shadow/>
          <w:sz w:val="24"/>
          <w:u w:val="single"/>
        </w:rPr>
        <w:t>License</w:t>
      </w:r>
    </w:p>
    <w:p w14:paraId="0A889907" w14:textId="77777777" w:rsidR="00336034" w:rsidRDefault="00336034">
      <w:pPr>
        <w:pStyle w:val="Title"/>
        <w:pBdr>
          <w:top w:val="none" w:sz="0" w:space="0" w:color="auto"/>
        </w:pBdr>
        <w:jc w:val="both"/>
        <w:rPr>
          <w:shadow/>
          <w:sz w:val="12"/>
          <w:u w:val="single"/>
        </w:rPr>
      </w:pPr>
    </w:p>
    <w:p w14:paraId="35635CBD" w14:textId="77777777" w:rsidR="00336034" w:rsidRDefault="00336034">
      <w:pPr>
        <w:pStyle w:val="Title"/>
        <w:pBdr>
          <w:top w:val="none" w:sz="0" w:space="0" w:color="auto"/>
        </w:pBdr>
        <w:jc w:val="both"/>
        <w:rPr>
          <w:b w:val="0"/>
          <w:sz w:val="22"/>
        </w:rPr>
      </w:pPr>
      <w:r>
        <w:rPr>
          <w:b w:val="0"/>
          <w:sz w:val="22"/>
        </w:rPr>
        <w:t>We will issue one IFTA license for your fleet of vehicles.  The license is valid from January 1 through December 31.  Make photocopies of the license and place a copy in each qualified IFTA qualified motor vehicle.  Failure to present a copy of the license may subject the vehicle operator to the purchase of a trip permit and/or citation.  Place the original license in a safe place for future use.  (See IFTA license later in this manual.)</w:t>
      </w:r>
    </w:p>
    <w:p w14:paraId="3FE9852B" w14:textId="77777777" w:rsidR="00336034" w:rsidRDefault="00336034">
      <w:pPr>
        <w:pStyle w:val="Title"/>
        <w:pBdr>
          <w:top w:val="none" w:sz="0" w:space="0" w:color="auto"/>
        </w:pBdr>
        <w:jc w:val="both"/>
        <w:rPr>
          <w:b w:val="0"/>
          <w:sz w:val="12"/>
        </w:rPr>
      </w:pPr>
    </w:p>
    <w:p w14:paraId="7CA69989" w14:textId="77777777" w:rsidR="00336034" w:rsidRDefault="00336034">
      <w:pPr>
        <w:pStyle w:val="Title"/>
        <w:pBdr>
          <w:top w:val="none" w:sz="0" w:space="0" w:color="auto"/>
        </w:pBdr>
        <w:jc w:val="both"/>
        <w:rPr>
          <w:shadow/>
          <w:sz w:val="24"/>
          <w:u w:val="single"/>
        </w:rPr>
      </w:pPr>
      <w:r>
        <w:rPr>
          <w:shadow/>
          <w:sz w:val="24"/>
          <w:u w:val="single"/>
        </w:rPr>
        <w:t>IFTA Decals</w:t>
      </w:r>
    </w:p>
    <w:p w14:paraId="1E5D1196" w14:textId="77777777" w:rsidR="00336034" w:rsidRDefault="00336034">
      <w:pPr>
        <w:pStyle w:val="Title"/>
        <w:pBdr>
          <w:top w:val="none" w:sz="0" w:space="0" w:color="auto"/>
        </w:pBdr>
        <w:jc w:val="both"/>
        <w:rPr>
          <w:b w:val="0"/>
          <w:shadow/>
          <w:sz w:val="12"/>
        </w:rPr>
      </w:pPr>
    </w:p>
    <w:p w14:paraId="737861DC" w14:textId="77777777" w:rsidR="00336034" w:rsidRDefault="00336034">
      <w:pPr>
        <w:pStyle w:val="Title"/>
        <w:pBdr>
          <w:top w:val="none" w:sz="0" w:space="0" w:color="auto"/>
        </w:pBdr>
        <w:jc w:val="both"/>
        <w:rPr>
          <w:b w:val="0"/>
          <w:sz w:val="22"/>
        </w:rPr>
      </w:pPr>
      <w:r>
        <w:rPr>
          <w:b w:val="0"/>
          <w:sz w:val="22"/>
        </w:rPr>
        <w:t xml:space="preserve">There is a $3.50 fee for each set of two decals ordered.  (See IFTA decal example later in this manual.)  You may purchase extra decals for any vehicles that you may add to your fleet or to replace lost decals.  (See New Mexico IFTA Renewal Coupon and Decal Request form later in this manual.)  You must display an IFTA decal on both sides of the truck, tractor, or bus.  </w:t>
      </w:r>
      <w:r>
        <w:rPr>
          <w:b w:val="0"/>
          <w:i/>
          <w:sz w:val="22"/>
        </w:rPr>
        <w:t>Decals for the New Year may be displayed as early as December 1</w:t>
      </w:r>
      <w:r>
        <w:rPr>
          <w:b w:val="0"/>
          <w:i/>
          <w:sz w:val="22"/>
          <w:vertAlign w:val="superscript"/>
        </w:rPr>
        <w:t>st</w:t>
      </w:r>
      <w:r>
        <w:rPr>
          <w:b w:val="0"/>
          <w:i/>
          <w:sz w:val="22"/>
        </w:rPr>
        <w:t>.</w:t>
      </w:r>
      <w:r>
        <w:rPr>
          <w:b w:val="0"/>
          <w:sz w:val="22"/>
        </w:rPr>
        <w:t xml:space="preserve"> Failure to display the IFTA decal may subject the vehicle operator to the purchase of a trip permit and/or citation.</w:t>
      </w:r>
    </w:p>
    <w:p w14:paraId="6C4F21DE" w14:textId="77777777" w:rsidR="00336034" w:rsidRDefault="00336034">
      <w:pPr>
        <w:pStyle w:val="Title"/>
        <w:pBdr>
          <w:top w:val="none" w:sz="0" w:space="0" w:color="auto"/>
        </w:pBdr>
        <w:jc w:val="both"/>
        <w:rPr>
          <w:b w:val="0"/>
          <w:sz w:val="22"/>
        </w:rPr>
      </w:pPr>
      <w:r>
        <w:rPr>
          <w:b w:val="0"/>
          <w:sz w:val="22"/>
        </w:rPr>
        <w:t xml:space="preserve"> </w:t>
      </w:r>
    </w:p>
    <w:p w14:paraId="32D31FAF" w14:textId="77777777" w:rsidR="00336034" w:rsidRDefault="00336034">
      <w:pPr>
        <w:pStyle w:val="Title"/>
        <w:pBdr>
          <w:top w:val="none" w:sz="0" w:space="0" w:color="auto"/>
        </w:pBdr>
        <w:jc w:val="both"/>
        <w:rPr>
          <w:b w:val="0"/>
          <w:sz w:val="22"/>
        </w:rPr>
      </w:pPr>
    </w:p>
    <w:p w14:paraId="687354EA" w14:textId="77777777" w:rsidR="00336034" w:rsidRDefault="00336034">
      <w:pPr>
        <w:pStyle w:val="Title"/>
        <w:pBdr>
          <w:top w:val="none" w:sz="0" w:space="0" w:color="auto"/>
        </w:pBdr>
        <w:jc w:val="both"/>
        <w:rPr>
          <w:b w:val="0"/>
          <w:sz w:val="22"/>
        </w:rPr>
      </w:pPr>
    </w:p>
    <w:p w14:paraId="2B8D74C5" w14:textId="77777777" w:rsidR="00336034" w:rsidRDefault="00336034">
      <w:pPr>
        <w:pStyle w:val="Title"/>
        <w:pBdr>
          <w:top w:val="none" w:sz="0" w:space="0" w:color="auto"/>
        </w:pBdr>
        <w:jc w:val="both"/>
        <w:rPr>
          <w:b w:val="0"/>
          <w:sz w:val="22"/>
        </w:rPr>
      </w:pPr>
    </w:p>
    <w:p w14:paraId="6CC56249" w14:textId="77777777" w:rsidR="00336034" w:rsidRDefault="00336034">
      <w:pPr>
        <w:pStyle w:val="Title"/>
        <w:pBdr>
          <w:top w:val="none" w:sz="0" w:space="0" w:color="auto"/>
        </w:pBdr>
        <w:jc w:val="both"/>
        <w:rPr>
          <w:b w:val="0"/>
          <w:sz w:val="22"/>
        </w:rPr>
      </w:pPr>
    </w:p>
    <w:p w14:paraId="6B58779D" w14:textId="77777777" w:rsidR="00336034" w:rsidRDefault="00336034">
      <w:pPr>
        <w:pStyle w:val="Title"/>
        <w:pBdr>
          <w:top w:val="none" w:sz="0" w:space="0" w:color="auto"/>
        </w:pBdr>
        <w:jc w:val="both"/>
        <w:rPr>
          <w:b w:val="0"/>
          <w:sz w:val="22"/>
        </w:rPr>
      </w:pPr>
    </w:p>
    <w:p w14:paraId="3BF1ADDC" w14:textId="77777777" w:rsidR="00336034" w:rsidRDefault="00336034">
      <w:pPr>
        <w:pStyle w:val="Title"/>
        <w:pBdr>
          <w:top w:val="none" w:sz="0" w:space="0" w:color="auto"/>
        </w:pBdr>
        <w:jc w:val="both"/>
        <w:rPr>
          <w:shadow/>
          <w:sz w:val="24"/>
          <w:u w:val="single"/>
        </w:rPr>
      </w:pPr>
      <w:r>
        <w:rPr>
          <w:shadow/>
          <w:sz w:val="24"/>
          <w:u w:val="single"/>
        </w:rPr>
        <w:br w:type="page"/>
      </w:r>
      <w:r>
        <w:rPr>
          <w:shadow/>
          <w:sz w:val="24"/>
          <w:u w:val="single"/>
        </w:rPr>
        <w:lastRenderedPageBreak/>
        <w:t>Temporary IFTA Permit</w:t>
      </w:r>
    </w:p>
    <w:p w14:paraId="41A79315" w14:textId="77777777" w:rsidR="00336034" w:rsidRDefault="00336034">
      <w:pPr>
        <w:pStyle w:val="Title"/>
        <w:pBdr>
          <w:top w:val="none" w:sz="0" w:space="0" w:color="auto"/>
        </w:pBdr>
        <w:jc w:val="both"/>
        <w:rPr>
          <w:shadow/>
          <w:sz w:val="12"/>
          <w:u w:val="single"/>
        </w:rPr>
      </w:pPr>
    </w:p>
    <w:p w14:paraId="54C27561" w14:textId="77777777" w:rsidR="00336034" w:rsidRDefault="00336034">
      <w:pPr>
        <w:pStyle w:val="Title"/>
        <w:pBdr>
          <w:top w:val="none" w:sz="0" w:space="0" w:color="auto"/>
        </w:pBdr>
        <w:jc w:val="both"/>
        <w:rPr>
          <w:b w:val="0"/>
          <w:sz w:val="22"/>
        </w:rPr>
      </w:pPr>
      <w:r>
        <w:rPr>
          <w:b w:val="0"/>
          <w:sz w:val="22"/>
        </w:rPr>
        <w:t xml:space="preserve">A 30-day temporary IFTA permit may be issued to a current licensee in good standing.  (See example of Temporary Permit, later in this manual.)  This temporary permit is to be used in lieu of display of the permanent annual decals.  Its purpose is to give the carrier adequate time to receive and affix the permanent decals on an added vehicle.  The temporary permit is not intended to replace the need to renew in a timely manner.  This vehicle –specific permit will be valid in all member jurisdictions.  The temporary permit does not have to be displayed, but must be carried in the vehicle. </w:t>
      </w:r>
    </w:p>
    <w:p w14:paraId="431DE188" w14:textId="77777777" w:rsidR="00336034" w:rsidRDefault="00336034">
      <w:pPr>
        <w:pStyle w:val="Title"/>
        <w:pBdr>
          <w:top w:val="none" w:sz="0" w:space="0" w:color="auto"/>
        </w:pBdr>
        <w:jc w:val="both"/>
        <w:rPr>
          <w:b w:val="0"/>
          <w:sz w:val="12"/>
        </w:rPr>
      </w:pPr>
    </w:p>
    <w:p w14:paraId="6C61E955" w14:textId="77777777" w:rsidR="00336034" w:rsidRDefault="00336034">
      <w:pPr>
        <w:pStyle w:val="Title"/>
        <w:pBdr>
          <w:top w:val="none" w:sz="0" w:space="0" w:color="auto"/>
        </w:pBdr>
        <w:jc w:val="both"/>
        <w:rPr>
          <w:shadow/>
          <w:sz w:val="24"/>
          <w:u w:val="single"/>
        </w:rPr>
      </w:pPr>
      <w:r>
        <w:rPr>
          <w:shadow/>
          <w:sz w:val="24"/>
          <w:u w:val="single"/>
        </w:rPr>
        <w:t>Bonding/Guarantees</w:t>
      </w:r>
    </w:p>
    <w:p w14:paraId="0341544C" w14:textId="77777777" w:rsidR="00336034" w:rsidRDefault="00336034">
      <w:pPr>
        <w:pStyle w:val="Title"/>
        <w:pBdr>
          <w:top w:val="none" w:sz="0" w:space="0" w:color="auto"/>
        </w:pBdr>
        <w:jc w:val="both"/>
        <w:rPr>
          <w:shadow/>
          <w:sz w:val="12"/>
          <w:u w:val="single"/>
        </w:rPr>
      </w:pPr>
    </w:p>
    <w:p w14:paraId="7C4BA92B" w14:textId="77777777" w:rsidR="00336034" w:rsidRDefault="00336034">
      <w:pPr>
        <w:pStyle w:val="Title"/>
        <w:pBdr>
          <w:top w:val="none" w:sz="0" w:space="0" w:color="auto"/>
        </w:pBdr>
        <w:jc w:val="both"/>
        <w:rPr>
          <w:b w:val="0"/>
          <w:sz w:val="22"/>
        </w:rPr>
      </w:pPr>
      <w:r>
        <w:rPr>
          <w:b w:val="0"/>
          <w:sz w:val="22"/>
        </w:rPr>
        <w:t>You do not usually need to post a bond with the Department; however, you may be required to post a bond when a licensee has failed to file timely reports, when tax has not been paid, or when an audit indicates a guarantee is necessary to protect the interest of the state.</w:t>
      </w:r>
    </w:p>
    <w:p w14:paraId="7DA5D45A" w14:textId="77777777" w:rsidR="00336034" w:rsidRDefault="00336034">
      <w:pPr>
        <w:pStyle w:val="Title"/>
        <w:pBdr>
          <w:top w:val="none" w:sz="0" w:space="0" w:color="auto"/>
        </w:pBdr>
        <w:jc w:val="both"/>
        <w:rPr>
          <w:b w:val="0"/>
          <w:sz w:val="22"/>
        </w:rPr>
      </w:pPr>
    </w:p>
    <w:p w14:paraId="5DD069AB" w14:textId="77777777" w:rsidR="00336034" w:rsidRDefault="00336034">
      <w:pPr>
        <w:pStyle w:val="Title"/>
        <w:pBdr>
          <w:top w:val="none" w:sz="0" w:space="0" w:color="auto"/>
        </w:pBdr>
        <w:jc w:val="both"/>
        <w:rPr>
          <w:b w:val="0"/>
          <w:sz w:val="12"/>
        </w:rPr>
      </w:pPr>
    </w:p>
    <w:p w14:paraId="1F72B165" w14:textId="77777777" w:rsidR="00336034" w:rsidRDefault="00336034">
      <w:pPr>
        <w:pStyle w:val="Title"/>
        <w:pBdr>
          <w:top w:val="none" w:sz="0" w:space="0" w:color="auto"/>
        </w:pBdr>
        <w:jc w:val="both"/>
        <w:rPr>
          <w:b w:val="0"/>
          <w:sz w:val="12"/>
        </w:rPr>
      </w:pPr>
    </w:p>
    <w:p w14:paraId="0E0C353A" w14:textId="77777777" w:rsidR="00336034" w:rsidRDefault="00336034">
      <w:pPr>
        <w:pStyle w:val="Title"/>
        <w:pBdr>
          <w:top w:val="none" w:sz="0" w:space="0" w:color="auto"/>
        </w:pBdr>
        <w:jc w:val="both"/>
        <w:rPr>
          <w:shadow/>
          <w:sz w:val="12"/>
          <w:u w:val="single"/>
        </w:rPr>
      </w:pPr>
    </w:p>
    <w:p w14:paraId="0562BB21" w14:textId="77777777" w:rsidR="00336034" w:rsidRDefault="00336034">
      <w:pPr>
        <w:pStyle w:val="Title"/>
        <w:pBdr>
          <w:top w:val="none" w:sz="0" w:space="0" w:color="auto"/>
        </w:pBdr>
        <w:jc w:val="both"/>
        <w:rPr>
          <w:b w:val="0"/>
          <w:sz w:val="22"/>
        </w:rPr>
      </w:pPr>
    </w:p>
    <w:p w14:paraId="37B19849" w14:textId="77777777" w:rsidR="00336034" w:rsidRDefault="00336034">
      <w:pPr>
        <w:pStyle w:val="Title"/>
        <w:pBdr>
          <w:bottom w:val="single" w:sz="4" w:space="1" w:color="auto"/>
        </w:pBdr>
      </w:pPr>
      <w:r>
        <w:rPr>
          <w:sz w:val="24"/>
        </w:rPr>
        <w:br w:type="page"/>
      </w:r>
      <w:r>
        <w:lastRenderedPageBreak/>
        <w:t>Tax Reporting/Refunds/Credits</w:t>
      </w:r>
    </w:p>
    <w:p w14:paraId="332C044F" w14:textId="77777777" w:rsidR="00336034" w:rsidRDefault="00336034">
      <w:pPr>
        <w:pStyle w:val="Title"/>
        <w:pBdr>
          <w:top w:val="none" w:sz="0" w:space="0" w:color="auto"/>
        </w:pBdr>
        <w:jc w:val="both"/>
        <w:rPr>
          <w:b w:val="0"/>
          <w:sz w:val="22"/>
        </w:rPr>
      </w:pPr>
    </w:p>
    <w:p w14:paraId="3AAE11BB" w14:textId="77777777" w:rsidR="00336034" w:rsidRDefault="00336034">
      <w:pPr>
        <w:pStyle w:val="Title"/>
        <w:pBdr>
          <w:top w:val="none" w:sz="0" w:space="0" w:color="auto"/>
        </w:pBdr>
        <w:jc w:val="both"/>
        <w:rPr>
          <w:shadow/>
          <w:sz w:val="24"/>
          <w:u w:val="single"/>
        </w:rPr>
      </w:pPr>
      <w:r>
        <w:rPr>
          <w:shadow/>
          <w:sz w:val="24"/>
          <w:u w:val="single"/>
        </w:rPr>
        <w:t>Quarterly Reporting</w:t>
      </w:r>
    </w:p>
    <w:p w14:paraId="42EB1444" w14:textId="77777777" w:rsidR="00336034" w:rsidRDefault="00336034">
      <w:pPr>
        <w:pStyle w:val="Title"/>
        <w:pBdr>
          <w:top w:val="none" w:sz="0" w:space="0" w:color="auto"/>
        </w:pBdr>
        <w:jc w:val="both"/>
        <w:rPr>
          <w:shadow/>
          <w:sz w:val="12"/>
          <w:u w:val="single"/>
        </w:rPr>
      </w:pPr>
    </w:p>
    <w:p w14:paraId="4F754CAB" w14:textId="77777777" w:rsidR="00336034" w:rsidRDefault="00336034">
      <w:pPr>
        <w:pStyle w:val="Title"/>
        <w:pBdr>
          <w:top w:val="none" w:sz="0" w:space="0" w:color="auto"/>
        </w:pBdr>
        <w:jc w:val="both"/>
        <w:rPr>
          <w:b w:val="0"/>
          <w:sz w:val="22"/>
        </w:rPr>
      </w:pPr>
      <w:r>
        <w:rPr>
          <w:b w:val="0"/>
          <w:sz w:val="22"/>
        </w:rPr>
        <w:t>You must report fuel taxes four times each year.  Reporting quarters and due dates are as follows:</w:t>
      </w:r>
    </w:p>
    <w:p w14:paraId="620B1F66" w14:textId="77777777" w:rsidR="00336034" w:rsidRDefault="00336034">
      <w:pPr>
        <w:pStyle w:val="Title"/>
        <w:pBdr>
          <w:top w:val="none" w:sz="0" w:space="0" w:color="auto"/>
        </w:pBdr>
        <w:jc w:val="both"/>
        <w:rPr>
          <w:b w:val="0"/>
          <w:sz w:val="12"/>
        </w:rPr>
      </w:pPr>
    </w:p>
    <w:p w14:paraId="5FC07FBE" w14:textId="77777777" w:rsidR="00336034" w:rsidRDefault="00336034">
      <w:pPr>
        <w:pStyle w:val="Title"/>
        <w:pBdr>
          <w:top w:val="none" w:sz="0" w:space="0" w:color="auto"/>
        </w:pBdr>
        <w:ind w:firstLine="720"/>
        <w:jc w:val="both"/>
        <w:rPr>
          <w:sz w:val="22"/>
          <w:u w:val="single"/>
        </w:rPr>
      </w:pPr>
      <w:r>
        <w:rPr>
          <w:sz w:val="22"/>
          <w:u w:val="single"/>
        </w:rPr>
        <w:t>Reporting Quarter</w:t>
      </w:r>
      <w:r>
        <w:rPr>
          <w:sz w:val="22"/>
        </w:rPr>
        <w:tab/>
      </w:r>
      <w:r>
        <w:rPr>
          <w:sz w:val="22"/>
        </w:rPr>
        <w:tab/>
      </w:r>
      <w:r>
        <w:rPr>
          <w:sz w:val="22"/>
          <w:u w:val="single"/>
        </w:rPr>
        <w:t>Due Date</w:t>
      </w:r>
    </w:p>
    <w:p w14:paraId="76F1873E" w14:textId="77777777" w:rsidR="00336034" w:rsidRDefault="00336034">
      <w:pPr>
        <w:pStyle w:val="Title"/>
        <w:pBdr>
          <w:top w:val="none" w:sz="0" w:space="0" w:color="auto"/>
        </w:pBdr>
        <w:ind w:firstLine="720"/>
        <w:jc w:val="both"/>
        <w:rPr>
          <w:b w:val="0"/>
          <w:sz w:val="12"/>
        </w:rPr>
      </w:pPr>
    </w:p>
    <w:p w14:paraId="2ADE52F4" w14:textId="77777777" w:rsidR="00336034" w:rsidRDefault="00336034">
      <w:pPr>
        <w:ind w:firstLine="720"/>
        <w:rPr>
          <w:sz w:val="22"/>
        </w:rPr>
      </w:pPr>
      <w:r>
        <w:rPr>
          <w:sz w:val="22"/>
        </w:rPr>
        <w:t>January – March</w:t>
      </w:r>
      <w:r>
        <w:rPr>
          <w:sz w:val="22"/>
        </w:rPr>
        <w:tab/>
      </w:r>
      <w:r>
        <w:rPr>
          <w:sz w:val="22"/>
        </w:rPr>
        <w:tab/>
        <w:t>April 30</w:t>
      </w:r>
    </w:p>
    <w:p w14:paraId="2E21372E" w14:textId="77777777" w:rsidR="00336034" w:rsidRDefault="00336034">
      <w:pPr>
        <w:ind w:firstLine="720"/>
        <w:rPr>
          <w:sz w:val="22"/>
        </w:rPr>
      </w:pPr>
      <w:r>
        <w:rPr>
          <w:sz w:val="22"/>
        </w:rPr>
        <w:t>April – June</w:t>
      </w:r>
      <w:r>
        <w:rPr>
          <w:sz w:val="22"/>
        </w:rPr>
        <w:tab/>
      </w:r>
      <w:r>
        <w:rPr>
          <w:sz w:val="22"/>
        </w:rPr>
        <w:tab/>
      </w:r>
      <w:r>
        <w:rPr>
          <w:sz w:val="22"/>
        </w:rPr>
        <w:tab/>
        <w:t>July 31</w:t>
      </w:r>
    </w:p>
    <w:p w14:paraId="4B4E9FB3" w14:textId="77777777" w:rsidR="00336034" w:rsidRDefault="00336034">
      <w:pPr>
        <w:pStyle w:val="Title"/>
        <w:pBdr>
          <w:top w:val="none" w:sz="0" w:space="0" w:color="auto"/>
        </w:pBdr>
        <w:jc w:val="both"/>
        <w:rPr>
          <w:b w:val="0"/>
          <w:sz w:val="12"/>
        </w:rPr>
      </w:pPr>
      <w:r>
        <w:rPr>
          <w:b w:val="0"/>
          <w:sz w:val="22"/>
        </w:rPr>
        <w:tab/>
        <w:t>July – September</w:t>
      </w:r>
      <w:r>
        <w:rPr>
          <w:b w:val="0"/>
          <w:sz w:val="22"/>
        </w:rPr>
        <w:tab/>
      </w:r>
      <w:r>
        <w:rPr>
          <w:b w:val="0"/>
          <w:sz w:val="22"/>
        </w:rPr>
        <w:tab/>
        <w:t>October 31</w:t>
      </w:r>
    </w:p>
    <w:p w14:paraId="22517484" w14:textId="77777777" w:rsidR="00336034" w:rsidRDefault="00336034">
      <w:pPr>
        <w:rPr>
          <w:sz w:val="22"/>
        </w:rPr>
      </w:pPr>
      <w:r>
        <w:rPr>
          <w:sz w:val="22"/>
        </w:rPr>
        <w:tab/>
        <w:t>October – December</w:t>
      </w:r>
      <w:r>
        <w:rPr>
          <w:sz w:val="22"/>
        </w:rPr>
        <w:tab/>
      </w:r>
      <w:r>
        <w:rPr>
          <w:sz w:val="22"/>
        </w:rPr>
        <w:tab/>
        <w:t>January 31</w:t>
      </w:r>
    </w:p>
    <w:p w14:paraId="29EFA14E" w14:textId="77777777" w:rsidR="00336034" w:rsidRDefault="00336034">
      <w:pPr>
        <w:rPr>
          <w:sz w:val="12"/>
        </w:rPr>
      </w:pPr>
    </w:p>
    <w:p w14:paraId="690BED66" w14:textId="4C97F72A" w:rsidR="00336034" w:rsidRDefault="00336034">
      <w:pPr>
        <w:pStyle w:val="BodyText"/>
        <w:tabs>
          <w:tab w:val="left" w:pos="720"/>
          <w:tab w:val="left" w:pos="2430"/>
          <w:tab w:val="left" w:pos="2610"/>
          <w:tab w:val="left" w:pos="2700"/>
          <w:tab w:val="left" w:pos="3060"/>
          <w:tab w:val="left" w:pos="5130"/>
        </w:tabs>
      </w:pPr>
      <w:r>
        <w:t xml:space="preserve">We will send tax returns 30 days before each due date.  If you do not receive your IFTA Quarterly Tax Return, Form MTIFTC, contact Tax Return Assistance at </w:t>
      </w:r>
      <w:r w:rsidR="00A75DB4">
        <w:t>1-888-683-4636</w:t>
      </w:r>
      <w:r>
        <w:t xml:space="preserve">.  </w:t>
      </w:r>
      <w:r>
        <w:rPr>
          <w:u w:val="single"/>
        </w:rPr>
        <w:t>You are still required to file the return by the due date.</w:t>
      </w:r>
      <w:r>
        <w:t xml:space="preserve">  You must report each quarter even if you do not have taxable fuel or travel in IFTA jurisdictions.</w:t>
      </w:r>
    </w:p>
    <w:p w14:paraId="099F4783" w14:textId="77777777" w:rsidR="00336034" w:rsidRDefault="00336034">
      <w:pPr>
        <w:pStyle w:val="BodyText"/>
        <w:rPr>
          <w:sz w:val="12"/>
        </w:rPr>
      </w:pPr>
    </w:p>
    <w:p w14:paraId="3E871DD1" w14:textId="77777777" w:rsidR="00336034" w:rsidRDefault="00336034">
      <w:pPr>
        <w:pStyle w:val="BodyText"/>
      </w:pPr>
      <w:r>
        <w:t xml:space="preserve">Current tax rates for all jurisdictions can be found on the IFTA website at </w:t>
      </w:r>
      <w:hyperlink r:id="rId8" w:history="1">
        <w:r>
          <w:rPr>
            <w:rStyle w:val="Hyperlink"/>
          </w:rPr>
          <w:t>www.iftach.org</w:t>
        </w:r>
      </w:hyperlink>
      <w:r>
        <w:rPr>
          <w:u w:val="single"/>
        </w:rPr>
        <w:t>.</w:t>
      </w:r>
    </w:p>
    <w:p w14:paraId="608FC1BA" w14:textId="77777777" w:rsidR="00336034" w:rsidRDefault="00336034">
      <w:pPr>
        <w:rPr>
          <w:sz w:val="12"/>
        </w:rPr>
      </w:pPr>
    </w:p>
    <w:p w14:paraId="0607DE81" w14:textId="77777777" w:rsidR="00336034" w:rsidRDefault="00336034">
      <w:pPr>
        <w:rPr>
          <w:b/>
          <w:shadow/>
          <w:sz w:val="24"/>
          <w:u w:val="single"/>
        </w:rPr>
      </w:pPr>
      <w:r>
        <w:rPr>
          <w:b/>
          <w:shadow/>
          <w:sz w:val="24"/>
          <w:u w:val="single"/>
        </w:rPr>
        <w:t>Late Reporting (Penalties and Interest)</w:t>
      </w:r>
    </w:p>
    <w:p w14:paraId="76EFBDD9" w14:textId="77777777" w:rsidR="00336034" w:rsidRDefault="00336034">
      <w:pPr>
        <w:rPr>
          <w:shadow/>
          <w:sz w:val="12"/>
        </w:rPr>
      </w:pPr>
    </w:p>
    <w:p w14:paraId="66531681" w14:textId="77777777" w:rsidR="00336034" w:rsidRDefault="00336034">
      <w:pPr>
        <w:pStyle w:val="BodyText"/>
      </w:pPr>
      <w:r>
        <w:t>Effective April 1, 1998, the penalty for filing a late return, for failure to file a return, or for underpayment of taxes due, is $50 or 10 percent of the tax due, whichever is greater.</w:t>
      </w:r>
    </w:p>
    <w:p w14:paraId="1C9349A1" w14:textId="77777777" w:rsidR="00336034" w:rsidRDefault="00336034">
      <w:pPr>
        <w:rPr>
          <w:sz w:val="12"/>
        </w:rPr>
      </w:pPr>
    </w:p>
    <w:p w14:paraId="597C5524" w14:textId="77777777" w:rsidR="00336034" w:rsidRDefault="00336034">
      <w:pPr>
        <w:pStyle w:val="BodyText"/>
      </w:pPr>
      <w:r>
        <w:t>The interest for late payments is 12 percent per annum, or 1 percent per month or partial month, for all member jurisdictions.  Interest on refunds is paid at the 12 percent annual rate, prorated for each day past 90 days that the refund claim has been filed and determined to be properly due.</w:t>
      </w:r>
    </w:p>
    <w:p w14:paraId="11DB3400" w14:textId="77777777" w:rsidR="00336034" w:rsidRDefault="00336034">
      <w:pPr>
        <w:rPr>
          <w:sz w:val="12"/>
        </w:rPr>
      </w:pPr>
    </w:p>
    <w:p w14:paraId="2166A963" w14:textId="77777777" w:rsidR="00336034" w:rsidRDefault="00336034">
      <w:pPr>
        <w:pStyle w:val="BodyText"/>
      </w:pPr>
      <w:r>
        <w:t>To avoid penalty for late filing, the tax return must be postmarked no later than midnight on the last day of the month following the close of the filing period.  If a return is hand delivered, it shall be considered filed and received on the date that it was delivered to the New Mexico Taxation &amp; Revenue Department.  If due on a weekend or holiday, the return is due on the next business day.</w:t>
      </w:r>
    </w:p>
    <w:p w14:paraId="7A7CF614" w14:textId="77777777" w:rsidR="00336034" w:rsidRDefault="00336034">
      <w:pPr>
        <w:rPr>
          <w:sz w:val="12"/>
        </w:rPr>
      </w:pPr>
    </w:p>
    <w:p w14:paraId="26F96989" w14:textId="77777777" w:rsidR="00336034" w:rsidRDefault="00336034">
      <w:pPr>
        <w:pStyle w:val="Heading1"/>
      </w:pPr>
      <w:r>
        <w:t>Measurements</w:t>
      </w:r>
    </w:p>
    <w:p w14:paraId="49526172" w14:textId="77777777" w:rsidR="00336034" w:rsidRDefault="00336034">
      <w:pPr>
        <w:rPr>
          <w:shadow/>
          <w:sz w:val="12"/>
        </w:rPr>
      </w:pPr>
    </w:p>
    <w:p w14:paraId="7871207C" w14:textId="77777777" w:rsidR="00336034" w:rsidRDefault="00336034">
      <w:pPr>
        <w:pStyle w:val="BodyText"/>
      </w:pPr>
      <w:smartTag w:uri="urn:schemas-microsoft-com:office:smarttags" w:element="State">
        <w:r>
          <w:t>New Mexico</w:t>
        </w:r>
      </w:smartTag>
      <w:r>
        <w:t xml:space="preserve"> filers must report fuel amounts and miles traveled in </w:t>
      </w:r>
      <w:smartTag w:uri="urn:schemas-microsoft-com:office:smarttags" w:element="place">
        <w:smartTag w:uri="urn:schemas-microsoft-com:office:smarttags" w:element="country-region">
          <w:r>
            <w:t>U.S.</w:t>
          </w:r>
        </w:smartTag>
      </w:smartTag>
      <w:r>
        <w:t xml:space="preserve"> measurements.  Use the conversion table below.  Round your totals to the nearest gallon or mile.</w:t>
      </w:r>
    </w:p>
    <w:p w14:paraId="26F83F97" w14:textId="77777777" w:rsidR="00336034" w:rsidRDefault="00336034">
      <w:pPr>
        <w:rPr>
          <w:sz w:val="12"/>
        </w:rPr>
      </w:pPr>
    </w:p>
    <w:p w14:paraId="1CAC5827" w14:textId="77777777" w:rsidR="00336034" w:rsidRDefault="00336034">
      <w:pPr>
        <w:tabs>
          <w:tab w:val="left" w:pos="720"/>
          <w:tab w:val="left" w:pos="810"/>
          <w:tab w:val="left" w:pos="1350"/>
          <w:tab w:val="left" w:pos="2430"/>
          <w:tab w:val="left" w:pos="2520"/>
        </w:tabs>
        <w:rPr>
          <w:sz w:val="22"/>
        </w:rPr>
      </w:pPr>
      <w:r>
        <w:rPr>
          <w:sz w:val="22"/>
        </w:rPr>
        <w:tab/>
        <w:t>One Liter</w:t>
      </w:r>
      <w:r>
        <w:rPr>
          <w:sz w:val="22"/>
        </w:rPr>
        <w:tab/>
        <w:t>=</w:t>
      </w:r>
      <w:r>
        <w:rPr>
          <w:sz w:val="22"/>
        </w:rPr>
        <w:tab/>
        <w:t>0.2642</w:t>
      </w:r>
      <w:r>
        <w:rPr>
          <w:sz w:val="22"/>
        </w:rPr>
        <w:tab/>
      </w:r>
      <w:r>
        <w:rPr>
          <w:sz w:val="22"/>
        </w:rPr>
        <w:tab/>
        <w:t>Gallons</w:t>
      </w:r>
    </w:p>
    <w:p w14:paraId="1ABE90E9" w14:textId="77777777" w:rsidR="00336034" w:rsidRDefault="00336034">
      <w:pPr>
        <w:tabs>
          <w:tab w:val="left" w:pos="2160"/>
          <w:tab w:val="left" w:pos="2430"/>
        </w:tabs>
        <w:ind w:left="720"/>
        <w:rPr>
          <w:sz w:val="22"/>
        </w:rPr>
      </w:pPr>
      <w:r>
        <w:rPr>
          <w:sz w:val="22"/>
        </w:rPr>
        <w:t>One Gallon</w:t>
      </w:r>
      <w:r>
        <w:rPr>
          <w:sz w:val="22"/>
        </w:rPr>
        <w:tab/>
      </w:r>
      <w:r>
        <w:rPr>
          <w:sz w:val="22"/>
        </w:rPr>
        <w:tab/>
        <w:t>=</w:t>
      </w:r>
      <w:r>
        <w:rPr>
          <w:sz w:val="22"/>
        </w:rPr>
        <w:tab/>
        <w:t>3.785</w:t>
      </w:r>
      <w:r>
        <w:rPr>
          <w:sz w:val="22"/>
        </w:rPr>
        <w:tab/>
      </w:r>
      <w:r>
        <w:rPr>
          <w:sz w:val="22"/>
        </w:rPr>
        <w:tab/>
        <w:t>Liters</w:t>
      </w:r>
    </w:p>
    <w:p w14:paraId="1BC9EBBA" w14:textId="77777777" w:rsidR="00336034" w:rsidRDefault="00336034">
      <w:pPr>
        <w:tabs>
          <w:tab w:val="left" w:pos="720"/>
          <w:tab w:val="left" w:pos="2430"/>
        </w:tabs>
        <w:rPr>
          <w:sz w:val="22"/>
        </w:rPr>
      </w:pPr>
      <w:r>
        <w:rPr>
          <w:sz w:val="22"/>
        </w:rPr>
        <w:tab/>
        <w:t>One Mile</w:t>
      </w:r>
      <w:r>
        <w:rPr>
          <w:sz w:val="22"/>
        </w:rPr>
        <w:tab/>
        <w:t>=</w:t>
      </w:r>
      <w:r>
        <w:rPr>
          <w:sz w:val="22"/>
        </w:rPr>
        <w:tab/>
        <w:t>1.6093</w:t>
      </w:r>
      <w:r>
        <w:rPr>
          <w:sz w:val="22"/>
        </w:rPr>
        <w:tab/>
        <w:t xml:space="preserve"> </w:t>
      </w:r>
      <w:r>
        <w:rPr>
          <w:sz w:val="22"/>
        </w:rPr>
        <w:tab/>
        <w:t>Kilometers</w:t>
      </w:r>
    </w:p>
    <w:p w14:paraId="2C64F113" w14:textId="77777777" w:rsidR="00336034" w:rsidRDefault="00336034">
      <w:pPr>
        <w:tabs>
          <w:tab w:val="left" w:pos="720"/>
          <w:tab w:val="left" w:pos="2250"/>
          <w:tab w:val="left" w:pos="2430"/>
        </w:tabs>
        <w:rPr>
          <w:sz w:val="22"/>
        </w:rPr>
      </w:pPr>
      <w:r>
        <w:rPr>
          <w:sz w:val="22"/>
        </w:rPr>
        <w:tab/>
        <w:t>One Kilometer</w:t>
      </w:r>
      <w:r>
        <w:rPr>
          <w:sz w:val="22"/>
        </w:rPr>
        <w:tab/>
      </w:r>
      <w:r>
        <w:rPr>
          <w:sz w:val="22"/>
        </w:rPr>
        <w:tab/>
        <w:t>=</w:t>
      </w:r>
      <w:r>
        <w:rPr>
          <w:sz w:val="22"/>
        </w:rPr>
        <w:tab/>
        <w:t xml:space="preserve">0.62134 </w:t>
      </w:r>
      <w:r>
        <w:rPr>
          <w:sz w:val="22"/>
        </w:rPr>
        <w:tab/>
        <w:t>Miles</w:t>
      </w:r>
    </w:p>
    <w:p w14:paraId="378129B7" w14:textId="77777777" w:rsidR="00336034" w:rsidRDefault="00336034">
      <w:pPr>
        <w:tabs>
          <w:tab w:val="left" w:pos="720"/>
          <w:tab w:val="left" w:pos="2250"/>
          <w:tab w:val="left" w:pos="2430"/>
        </w:tabs>
        <w:rPr>
          <w:sz w:val="12"/>
        </w:rPr>
      </w:pPr>
    </w:p>
    <w:p w14:paraId="712A13B7" w14:textId="77777777" w:rsidR="00336034" w:rsidRDefault="00336034">
      <w:pPr>
        <w:pStyle w:val="Heading1"/>
        <w:tabs>
          <w:tab w:val="left" w:pos="720"/>
          <w:tab w:val="left" w:pos="2250"/>
          <w:tab w:val="left" w:pos="2430"/>
        </w:tabs>
      </w:pPr>
      <w:r>
        <w:t>Tax Exempt Mileage</w:t>
      </w:r>
    </w:p>
    <w:p w14:paraId="76434332" w14:textId="77777777" w:rsidR="00336034" w:rsidRDefault="00336034">
      <w:pPr>
        <w:tabs>
          <w:tab w:val="left" w:pos="720"/>
          <w:tab w:val="left" w:pos="2250"/>
          <w:tab w:val="left" w:pos="2430"/>
        </w:tabs>
        <w:rPr>
          <w:b/>
          <w:shadow/>
          <w:sz w:val="12"/>
        </w:rPr>
      </w:pPr>
    </w:p>
    <w:p w14:paraId="0D75CEC7" w14:textId="77777777" w:rsidR="00336034" w:rsidRDefault="00336034">
      <w:pPr>
        <w:pStyle w:val="BodyText"/>
        <w:tabs>
          <w:tab w:val="left" w:pos="720"/>
          <w:tab w:val="left" w:pos="2250"/>
          <w:tab w:val="left" w:pos="2430"/>
        </w:tabs>
      </w:pPr>
      <w:r>
        <w:t>IFTA exempts miles from fuel tax when your vehicles operate under a fuel trip permit.</w:t>
      </w:r>
    </w:p>
    <w:p w14:paraId="7B8A5446" w14:textId="77777777" w:rsidR="00336034" w:rsidRDefault="00336034">
      <w:pPr>
        <w:tabs>
          <w:tab w:val="left" w:pos="720"/>
          <w:tab w:val="left" w:pos="2250"/>
          <w:tab w:val="left" w:pos="2430"/>
        </w:tabs>
        <w:rPr>
          <w:sz w:val="12"/>
        </w:rPr>
      </w:pPr>
    </w:p>
    <w:p w14:paraId="04CFF32D" w14:textId="77777777" w:rsidR="00336034" w:rsidRDefault="00336034">
      <w:pPr>
        <w:pStyle w:val="BodyText2"/>
      </w:pPr>
      <w:r>
        <w:t xml:space="preserve">In </w:t>
      </w:r>
      <w:smartTag w:uri="urn:schemas-microsoft-com:office:smarttags" w:element="place">
        <w:smartTag w:uri="urn:schemas-microsoft-com:office:smarttags" w:element="State">
          <w:r>
            <w:t>New Mexico</w:t>
          </w:r>
        </w:smartTag>
      </w:smartTag>
      <w:r>
        <w:t xml:space="preserve">, off-highway miles are considered taxable under IFTA.  Nontaxable miles must be documented in order to be claimed.  For example, off-highway miles need to be indicated separately from on-highway miles on your detailed Individual Vehicle Mileage Records (IVMRs).  See record keeping requirements for further information.  Exempt miles (under a fuel trip permit) are included in your total miles for computing miles per gallon (MPG), included in each jurisdiction’s total miles and are excluded from taxable miles.  </w:t>
      </w:r>
    </w:p>
    <w:p w14:paraId="38B0AEA2" w14:textId="77777777" w:rsidR="00336034" w:rsidRDefault="00336034">
      <w:pPr>
        <w:pStyle w:val="BodyText2"/>
        <w:rPr>
          <w:sz w:val="12"/>
        </w:rPr>
      </w:pPr>
    </w:p>
    <w:p w14:paraId="6D2859E9" w14:textId="77777777" w:rsidR="00336034" w:rsidRDefault="00336034">
      <w:pPr>
        <w:pStyle w:val="BodyText2"/>
      </w:pPr>
      <w:r>
        <w:t xml:space="preserve">Licensees must submit claims for refund for tax paid on tax-exempt fuel directly to the respective jurisdiction.  </w:t>
      </w:r>
    </w:p>
    <w:p w14:paraId="400E3069" w14:textId="77777777" w:rsidR="00336034" w:rsidRDefault="00336034">
      <w:pPr>
        <w:pStyle w:val="BodyText2"/>
        <w:rPr>
          <w:sz w:val="12"/>
        </w:rPr>
      </w:pPr>
    </w:p>
    <w:p w14:paraId="7B641437" w14:textId="77777777" w:rsidR="00336034" w:rsidRDefault="00336034">
      <w:pPr>
        <w:pStyle w:val="BodyText2"/>
      </w:pPr>
    </w:p>
    <w:p w14:paraId="49688DA6" w14:textId="77777777" w:rsidR="00336034" w:rsidRDefault="00336034">
      <w:pPr>
        <w:jc w:val="both"/>
        <w:rPr>
          <w:b/>
          <w:shadow/>
          <w:sz w:val="24"/>
          <w:u w:val="single"/>
        </w:rPr>
      </w:pPr>
      <w:r>
        <w:br w:type="page"/>
      </w:r>
      <w:r>
        <w:rPr>
          <w:b/>
          <w:shadow/>
          <w:sz w:val="24"/>
          <w:u w:val="single"/>
        </w:rPr>
        <w:lastRenderedPageBreak/>
        <w:t>Tax Exempt Fuel</w:t>
      </w:r>
    </w:p>
    <w:p w14:paraId="4B0EE2F5" w14:textId="77777777" w:rsidR="00336034" w:rsidRDefault="00336034">
      <w:pPr>
        <w:jc w:val="both"/>
        <w:rPr>
          <w:b/>
          <w:shadow/>
          <w:sz w:val="12"/>
          <w:u w:val="single"/>
        </w:rPr>
      </w:pPr>
    </w:p>
    <w:p w14:paraId="1525C00D" w14:textId="77777777" w:rsidR="00336034" w:rsidRDefault="00336034">
      <w:pPr>
        <w:jc w:val="both"/>
        <w:rPr>
          <w:sz w:val="12"/>
        </w:rPr>
      </w:pPr>
    </w:p>
    <w:p w14:paraId="64456D8A" w14:textId="77777777" w:rsidR="00336034" w:rsidRDefault="00336034">
      <w:pPr>
        <w:jc w:val="both"/>
        <w:rPr>
          <w:sz w:val="22"/>
        </w:rPr>
      </w:pPr>
      <w:r>
        <w:rPr>
          <w:sz w:val="22"/>
        </w:rPr>
        <w:t xml:space="preserve">The amount of the exemption varies among IFTA jurisdictions.  In </w:t>
      </w:r>
      <w:smartTag w:uri="urn:schemas-microsoft-com:office:smarttags" w:element="place">
        <w:smartTag w:uri="urn:schemas-microsoft-com:office:smarttags" w:element="State">
          <w:r>
            <w:rPr>
              <w:sz w:val="22"/>
            </w:rPr>
            <w:t>New Mexico</w:t>
          </w:r>
        </w:smartTag>
      </w:smartTag>
      <w:r>
        <w:rPr>
          <w:sz w:val="22"/>
        </w:rPr>
        <w:t xml:space="preserve">, the amount of the exemption and the documentation required for the exemption are governed by New Mexico State Statute </w:t>
      </w:r>
    </w:p>
    <w:p w14:paraId="56883786" w14:textId="77777777" w:rsidR="00336034" w:rsidRDefault="00336034">
      <w:pPr>
        <w:pStyle w:val="BodyText2"/>
        <w:tabs>
          <w:tab w:val="clear" w:pos="720"/>
          <w:tab w:val="clear" w:pos="2250"/>
          <w:tab w:val="clear" w:pos="2430"/>
        </w:tabs>
      </w:pPr>
      <w:r>
        <w:t xml:space="preserve">7-16A-11, Regulations 3NMAC 20.11.8 to 3NMAC 20.11.13. </w:t>
      </w:r>
    </w:p>
    <w:p w14:paraId="42C6FB34" w14:textId="77777777" w:rsidR="00336034" w:rsidRDefault="00336034">
      <w:pPr>
        <w:jc w:val="both"/>
        <w:rPr>
          <w:sz w:val="12"/>
        </w:rPr>
      </w:pPr>
    </w:p>
    <w:p w14:paraId="669FC677" w14:textId="77777777" w:rsidR="00336034" w:rsidRDefault="00336034">
      <w:pPr>
        <w:jc w:val="both"/>
        <w:rPr>
          <w:sz w:val="12"/>
        </w:rPr>
      </w:pPr>
    </w:p>
    <w:p w14:paraId="1A8DB580" w14:textId="77777777" w:rsidR="00336034" w:rsidRDefault="00336034">
      <w:pPr>
        <w:jc w:val="both"/>
        <w:rPr>
          <w:sz w:val="12"/>
        </w:rPr>
      </w:pPr>
    </w:p>
    <w:p w14:paraId="4978A30D" w14:textId="77777777" w:rsidR="00336034" w:rsidRDefault="00336034">
      <w:pPr>
        <w:jc w:val="both"/>
        <w:rPr>
          <w:sz w:val="12"/>
        </w:rPr>
      </w:pPr>
    </w:p>
    <w:p w14:paraId="3414025D" w14:textId="77777777" w:rsidR="00336034" w:rsidRDefault="00336034">
      <w:pPr>
        <w:jc w:val="both"/>
        <w:rPr>
          <w:sz w:val="12"/>
        </w:rPr>
      </w:pPr>
    </w:p>
    <w:p w14:paraId="7EAB7F0D" w14:textId="77777777" w:rsidR="00336034" w:rsidRDefault="00336034">
      <w:pPr>
        <w:jc w:val="both"/>
        <w:rPr>
          <w:sz w:val="12"/>
        </w:rPr>
      </w:pPr>
    </w:p>
    <w:p w14:paraId="14360AB0" w14:textId="77777777" w:rsidR="00336034" w:rsidRDefault="00336034">
      <w:pPr>
        <w:jc w:val="both"/>
        <w:rPr>
          <w:sz w:val="12"/>
        </w:rPr>
      </w:pPr>
    </w:p>
    <w:p w14:paraId="7844CA3D" w14:textId="77777777" w:rsidR="00336034" w:rsidRDefault="00336034">
      <w:pPr>
        <w:jc w:val="both"/>
        <w:rPr>
          <w:sz w:val="12"/>
        </w:rPr>
      </w:pPr>
    </w:p>
    <w:p w14:paraId="020F913B" w14:textId="77777777" w:rsidR="00336034" w:rsidRDefault="00336034">
      <w:pPr>
        <w:jc w:val="both"/>
        <w:rPr>
          <w:sz w:val="12"/>
        </w:rPr>
      </w:pPr>
    </w:p>
    <w:p w14:paraId="2A433CB5" w14:textId="77777777" w:rsidR="00336034" w:rsidRDefault="00336034">
      <w:pPr>
        <w:jc w:val="both"/>
        <w:rPr>
          <w:sz w:val="12"/>
        </w:rPr>
      </w:pPr>
    </w:p>
    <w:p w14:paraId="707CAF0A" w14:textId="77777777" w:rsidR="00336034" w:rsidRDefault="00336034">
      <w:pPr>
        <w:jc w:val="both"/>
        <w:rPr>
          <w:sz w:val="12"/>
        </w:rPr>
      </w:pPr>
    </w:p>
    <w:p w14:paraId="7A5407D1" w14:textId="77777777" w:rsidR="00336034" w:rsidRDefault="00336034">
      <w:pPr>
        <w:jc w:val="both"/>
        <w:rPr>
          <w:sz w:val="12"/>
        </w:rPr>
      </w:pPr>
    </w:p>
    <w:p w14:paraId="04BCE06E" w14:textId="77777777" w:rsidR="00336034" w:rsidRDefault="00336034">
      <w:pPr>
        <w:jc w:val="both"/>
        <w:rPr>
          <w:sz w:val="12"/>
        </w:rPr>
      </w:pPr>
    </w:p>
    <w:p w14:paraId="5CFA870B" w14:textId="77777777" w:rsidR="00336034" w:rsidRDefault="00336034">
      <w:pPr>
        <w:jc w:val="both"/>
        <w:rPr>
          <w:sz w:val="12"/>
        </w:rPr>
      </w:pPr>
    </w:p>
    <w:p w14:paraId="121B9BD9" w14:textId="77777777" w:rsidR="00336034" w:rsidRDefault="00336034">
      <w:pPr>
        <w:jc w:val="both"/>
        <w:rPr>
          <w:sz w:val="12"/>
        </w:rPr>
      </w:pPr>
    </w:p>
    <w:p w14:paraId="4836880F" w14:textId="77777777" w:rsidR="00336034" w:rsidRDefault="00336034">
      <w:pPr>
        <w:jc w:val="both"/>
        <w:rPr>
          <w:sz w:val="12"/>
        </w:rPr>
      </w:pPr>
    </w:p>
    <w:p w14:paraId="6F0E7213" w14:textId="77777777" w:rsidR="00336034" w:rsidRDefault="00336034">
      <w:pPr>
        <w:jc w:val="both"/>
        <w:rPr>
          <w:sz w:val="12"/>
        </w:rPr>
      </w:pPr>
    </w:p>
    <w:p w14:paraId="183B3FD0" w14:textId="77777777" w:rsidR="00336034" w:rsidRDefault="00336034">
      <w:pPr>
        <w:jc w:val="both"/>
        <w:rPr>
          <w:sz w:val="12"/>
        </w:rPr>
      </w:pPr>
    </w:p>
    <w:p w14:paraId="340BBA3F" w14:textId="77777777" w:rsidR="00336034" w:rsidRDefault="00336034">
      <w:pPr>
        <w:jc w:val="both"/>
        <w:rPr>
          <w:sz w:val="12"/>
        </w:rPr>
      </w:pPr>
    </w:p>
    <w:p w14:paraId="40F4D8C1" w14:textId="77777777" w:rsidR="00336034" w:rsidRDefault="00336034">
      <w:pPr>
        <w:jc w:val="both"/>
        <w:rPr>
          <w:sz w:val="12"/>
        </w:rPr>
      </w:pPr>
    </w:p>
    <w:p w14:paraId="0C2C441A" w14:textId="77777777" w:rsidR="00336034" w:rsidRDefault="00336034">
      <w:pPr>
        <w:jc w:val="both"/>
        <w:rPr>
          <w:sz w:val="12"/>
        </w:rPr>
      </w:pPr>
    </w:p>
    <w:p w14:paraId="193D40B6" w14:textId="77777777" w:rsidR="00336034" w:rsidRDefault="00336034">
      <w:pPr>
        <w:jc w:val="both"/>
        <w:rPr>
          <w:sz w:val="12"/>
        </w:rPr>
      </w:pPr>
    </w:p>
    <w:p w14:paraId="5DE8407C" w14:textId="77777777" w:rsidR="00336034" w:rsidRDefault="00336034">
      <w:pPr>
        <w:jc w:val="both"/>
        <w:rPr>
          <w:sz w:val="12"/>
        </w:rPr>
      </w:pPr>
    </w:p>
    <w:p w14:paraId="31FEC1FE" w14:textId="77777777" w:rsidR="00336034" w:rsidRDefault="00336034">
      <w:pPr>
        <w:jc w:val="both"/>
        <w:rPr>
          <w:sz w:val="12"/>
        </w:rPr>
      </w:pPr>
    </w:p>
    <w:p w14:paraId="15650B29" w14:textId="77777777" w:rsidR="00336034" w:rsidRDefault="00336034">
      <w:pPr>
        <w:jc w:val="both"/>
        <w:rPr>
          <w:sz w:val="12"/>
        </w:rPr>
      </w:pPr>
    </w:p>
    <w:p w14:paraId="6069EE39" w14:textId="77777777" w:rsidR="00336034" w:rsidRDefault="00336034">
      <w:pPr>
        <w:jc w:val="both"/>
        <w:rPr>
          <w:sz w:val="12"/>
        </w:rPr>
      </w:pPr>
    </w:p>
    <w:p w14:paraId="5AE4E1BD" w14:textId="77777777" w:rsidR="00336034" w:rsidRDefault="00336034">
      <w:pPr>
        <w:jc w:val="both"/>
        <w:rPr>
          <w:sz w:val="12"/>
        </w:rPr>
      </w:pPr>
    </w:p>
    <w:p w14:paraId="19B4F21E" w14:textId="77777777" w:rsidR="00336034" w:rsidRDefault="00336034">
      <w:pPr>
        <w:jc w:val="both"/>
        <w:rPr>
          <w:sz w:val="12"/>
        </w:rPr>
      </w:pPr>
    </w:p>
    <w:p w14:paraId="4DB9364D" w14:textId="77777777" w:rsidR="00336034" w:rsidRDefault="00336034">
      <w:pPr>
        <w:jc w:val="both"/>
        <w:rPr>
          <w:sz w:val="12"/>
        </w:rPr>
      </w:pPr>
    </w:p>
    <w:p w14:paraId="5564F3CD" w14:textId="77777777" w:rsidR="00336034" w:rsidRDefault="00336034">
      <w:pPr>
        <w:jc w:val="both"/>
        <w:rPr>
          <w:sz w:val="12"/>
        </w:rPr>
      </w:pPr>
    </w:p>
    <w:p w14:paraId="1CE9D26C" w14:textId="77777777" w:rsidR="00336034" w:rsidRDefault="00336034">
      <w:pPr>
        <w:jc w:val="both"/>
        <w:rPr>
          <w:sz w:val="12"/>
        </w:rPr>
      </w:pPr>
    </w:p>
    <w:p w14:paraId="513A2FA2" w14:textId="77777777" w:rsidR="00336034" w:rsidRDefault="00336034">
      <w:pPr>
        <w:jc w:val="both"/>
        <w:rPr>
          <w:sz w:val="12"/>
        </w:rPr>
      </w:pPr>
    </w:p>
    <w:p w14:paraId="40422EBF" w14:textId="77777777" w:rsidR="00336034" w:rsidRDefault="00336034">
      <w:pPr>
        <w:jc w:val="both"/>
        <w:rPr>
          <w:sz w:val="12"/>
        </w:rPr>
      </w:pPr>
    </w:p>
    <w:p w14:paraId="46082782" w14:textId="77777777" w:rsidR="00336034" w:rsidRDefault="00336034">
      <w:pPr>
        <w:jc w:val="both"/>
        <w:rPr>
          <w:sz w:val="12"/>
        </w:rPr>
      </w:pPr>
    </w:p>
    <w:p w14:paraId="41E08310" w14:textId="77777777" w:rsidR="00336034" w:rsidRDefault="00336034">
      <w:pPr>
        <w:jc w:val="both"/>
        <w:rPr>
          <w:sz w:val="12"/>
        </w:rPr>
      </w:pPr>
    </w:p>
    <w:p w14:paraId="5D10D8AC" w14:textId="77777777" w:rsidR="00336034" w:rsidRDefault="00336034">
      <w:pPr>
        <w:jc w:val="both"/>
        <w:rPr>
          <w:sz w:val="12"/>
        </w:rPr>
      </w:pPr>
    </w:p>
    <w:p w14:paraId="6A5532D9" w14:textId="77777777" w:rsidR="00336034" w:rsidRDefault="00336034">
      <w:pPr>
        <w:jc w:val="both"/>
        <w:rPr>
          <w:sz w:val="12"/>
        </w:rPr>
      </w:pPr>
    </w:p>
    <w:p w14:paraId="618C8C0B" w14:textId="77777777" w:rsidR="00336034" w:rsidRDefault="00336034">
      <w:pPr>
        <w:jc w:val="both"/>
        <w:rPr>
          <w:sz w:val="12"/>
        </w:rPr>
      </w:pPr>
    </w:p>
    <w:p w14:paraId="67E55A56" w14:textId="77777777" w:rsidR="00336034" w:rsidRDefault="00336034">
      <w:pPr>
        <w:jc w:val="both"/>
        <w:rPr>
          <w:sz w:val="12"/>
        </w:rPr>
      </w:pPr>
    </w:p>
    <w:p w14:paraId="64C77500" w14:textId="77777777" w:rsidR="00336034" w:rsidRDefault="00336034">
      <w:pPr>
        <w:jc w:val="both"/>
        <w:rPr>
          <w:sz w:val="12"/>
        </w:rPr>
      </w:pPr>
    </w:p>
    <w:p w14:paraId="52E06015" w14:textId="77777777" w:rsidR="00336034" w:rsidRDefault="00336034">
      <w:pPr>
        <w:jc w:val="both"/>
        <w:rPr>
          <w:sz w:val="12"/>
        </w:rPr>
      </w:pPr>
    </w:p>
    <w:p w14:paraId="04D2F2BA" w14:textId="77777777" w:rsidR="00336034" w:rsidRDefault="00336034">
      <w:pPr>
        <w:jc w:val="both"/>
        <w:rPr>
          <w:sz w:val="12"/>
        </w:rPr>
      </w:pPr>
    </w:p>
    <w:p w14:paraId="2BB68F08" w14:textId="77777777" w:rsidR="00336034" w:rsidRDefault="00336034">
      <w:pPr>
        <w:jc w:val="both"/>
        <w:rPr>
          <w:sz w:val="12"/>
        </w:rPr>
      </w:pPr>
    </w:p>
    <w:p w14:paraId="1599E7FF" w14:textId="77777777" w:rsidR="00336034" w:rsidRDefault="00336034">
      <w:pPr>
        <w:jc w:val="both"/>
        <w:rPr>
          <w:sz w:val="12"/>
        </w:rPr>
      </w:pPr>
    </w:p>
    <w:p w14:paraId="4C65DD0E" w14:textId="77777777" w:rsidR="00336034" w:rsidRDefault="00336034">
      <w:pPr>
        <w:jc w:val="both"/>
        <w:rPr>
          <w:sz w:val="12"/>
        </w:rPr>
      </w:pPr>
    </w:p>
    <w:p w14:paraId="7ADE3D7F" w14:textId="77777777" w:rsidR="00336034" w:rsidRDefault="00336034">
      <w:pPr>
        <w:jc w:val="both"/>
        <w:rPr>
          <w:sz w:val="12"/>
        </w:rPr>
      </w:pPr>
    </w:p>
    <w:p w14:paraId="3AEA220E" w14:textId="77777777" w:rsidR="00336034" w:rsidRDefault="00336034">
      <w:pPr>
        <w:jc w:val="both"/>
        <w:rPr>
          <w:sz w:val="12"/>
        </w:rPr>
      </w:pPr>
    </w:p>
    <w:p w14:paraId="432942BC" w14:textId="77777777" w:rsidR="00336034" w:rsidRDefault="00336034">
      <w:pPr>
        <w:jc w:val="both"/>
        <w:rPr>
          <w:sz w:val="12"/>
        </w:rPr>
      </w:pPr>
    </w:p>
    <w:p w14:paraId="20F2035C" w14:textId="77777777" w:rsidR="00336034" w:rsidRDefault="00336034">
      <w:pPr>
        <w:jc w:val="both"/>
        <w:rPr>
          <w:sz w:val="12"/>
        </w:rPr>
      </w:pPr>
    </w:p>
    <w:p w14:paraId="7F77AAD2" w14:textId="77777777" w:rsidR="00336034" w:rsidRDefault="00336034">
      <w:pPr>
        <w:jc w:val="both"/>
        <w:rPr>
          <w:sz w:val="12"/>
        </w:rPr>
      </w:pPr>
    </w:p>
    <w:p w14:paraId="2CE148A8" w14:textId="77777777" w:rsidR="00336034" w:rsidRDefault="00336034">
      <w:pPr>
        <w:jc w:val="both"/>
        <w:rPr>
          <w:sz w:val="12"/>
        </w:rPr>
      </w:pPr>
    </w:p>
    <w:p w14:paraId="59AD0D00" w14:textId="77777777" w:rsidR="00336034" w:rsidRDefault="00336034">
      <w:pPr>
        <w:jc w:val="both"/>
        <w:rPr>
          <w:sz w:val="12"/>
        </w:rPr>
      </w:pPr>
    </w:p>
    <w:p w14:paraId="5ED8AD23" w14:textId="77777777" w:rsidR="00336034" w:rsidRDefault="00336034">
      <w:pPr>
        <w:jc w:val="both"/>
        <w:rPr>
          <w:sz w:val="12"/>
        </w:rPr>
      </w:pPr>
    </w:p>
    <w:p w14:paraId="39770662" w14:textId="77777777" w:rsidR="00336034" w:rsidRDefault="00336034">
      <w:pPr>
        <w:jc w:val="both"/>
        <w:rPr>
          <w:sz w:val="12"/>
        </w:rPr>
      </w:pPr>
    </w:p>
    <w:p w14:paraId="263CC24F" w14:textId="77777777" w:rsidR="00336034" w:rsidRDefault="00336034">
      <w:pPr>
        <w:jc w:val="both"/>
        <w:rPr>
          <w:sz w:val="12"/>
        </w:rPr>
      </w:pPr>
    </w:p>
    <w:p w14:paraId="03F708F9" w14:textId="77777777" w:rsidR="00336034" w:rsidRDefault="00336034">
      <w:pPr>
        <w:jc w:val="both"/>
        <w:rPr>
          <w:sz w:val="12"/>
        </w:rPr>
      </w:pPr>
    </w:p>
    <w:p w14:paraId="371FFBBE" w14:textId="77777777" w:rsidR="00336034" w:rsidRDefault="00336034">
      <w:pPr>
        <w:jc w:val="both"/>
        <w:rPr>
          <w:sz w:val="12"/>
        </w:rPr>
      </w:pPr>
    </w:p>
    <w:p w14:paraId="61098635" w14:textId="77777777" w:rsidR="00336034" w:rsidRDefault="00336034">
      <w:pPr>
        <w:jc w:val="both"/>
        <w:rPr>
          <w:sz w:val="12"/>
        </w:rPr>
      </w:pPr>
    </w:p>
    <w:p w14:paraId="456E8575" w14:textId="77777777" w:rsidR="00336034" w:rsidRDefault="00336034">
      <w:pPr>
        <w:jc w:val="both"/>
        <w:rPr>
          <w:sz w:val="12"/>
        </w:rPr>
      </w:pPr>
    </w:p>
    <w:p w14:paraId="3C02AA0D" w14:textId="77777777" w:rsidR="00336034" w:rsidRDefault="00336034">
      <w:pPr>
        <w:jc w:val="both"/>
        <w:rPr>
          <w:sz w:val="12"/>
        </w:rPr>
      </w:pPr>
    </w:p>
    <w:p w14:paraId="4D4298AD" w14:textId="77777777" w:rsidR="00336034" w:rsidRDefault="00336034">
      <w:pPr>
        <w:jc w:val="both"/>
        <w:rPr>
          <w:sz w:val="12"/>
        </w:rPr>
      </w:pPr>
    </w:p>
    <w:p w14:paraId="0EE80A87" w14:textId="77777777" w:rsidR="00336034" w:rsidRDefault="00336034">
      <w:pPr>
        <w:jc w:val="both"/>
        <w:rPr>
          <w:sz w:val="12"/>
        </w:rPr>
      </w:pPr>
    </w:p>
    <w:p w14:paraId="76E8A32C" w14:textId="77777777" w:rsidR="00336034" w:rsidRDefault="00336034">
      <w:pPr>
        <w:jc w:val="both"/>
        <w:rPr>
          <w:sz w:val="12"/>
        </w:rPr>
      </w:pPr>
    </w:p>
    <w:p w14:paraId="55C8CFC9" w14:textId="77777777" w:rsidR="00336034" w:rsidRDefault="00336034">
      <w:pPr>
        <w:jc w:val="both"/>
        <w:rPr>
          <w:sz w:val="12"/>
        </w:rPr>
      </w:pPr>
    </w:p>
    <w:p w14:paraId="13D83527" w14:textId="77777777" w:rsidR="00336034" w:rsidRDefault="00336034">
      <w:pPr>
        <w:jc w:val="both"/>
        <w:rPr>
          <w:sz w:val="12"/>
        </w:rPr>
      </w:pPr>
    </w:p>
    <w:p w14:paraId="687BD88E" w14:textId="77777777" w:rsidR="00336034" w:rsidRDefault="00336034">
      <w:pPr>
        <w:jc w:val="both"/>
        <w:rPr>
          <w:sz w:val="12"/>
        </w:rPr>
      </w:pPr>
    </w:p>
    <w:p w14:paraId="722FB30C" w14:textId="77777777" w:rsidR="00336034" w:rsidRDefault="00336034">
      <w:pPr>
        <w:jc w:val="both"/>
        <w:rPr>
          <w:sz w:val="12"/>
        </w:rPr>
      </w:pPr>
    </w:p>
    <w:p w14:paraId="2AF4D00B" w14:textId="77777777" w:rsidR="00336034" w:rsidRDefault="00336034">
      <w:pPr>
        <w:jc w:val="both"/>
        <w:rPr>
          <w:sz w:val="12"/>
        </w:rPr>
      </w:pPr>
    </w:p>
    <w:p w14:paraId="0CDDF311" w14:textId="77777777" w:rsidR="00336034" w:rsidRDefault="00336034">
      <w:pPr>
        <w:jc w:val="both"/>
        <w:rPr>
          <w:sz w:val="12"/>
        </w:rPr>
      </w:pPr>
    </w:p>
    <w:p w14:paraId="39C28813" w14:textId="77777777" w:rsidR="00336034" w:rsidRDefault="00336034">
      <w:pPr>
        <w:jc w:val="both"/>
        <w:rPr>
          <w:sz w:val="12"/>
        </w:rPr>
      </w:pPr>
    </w:p>
    <w:p w14:paraId="76EB23E1" w14:textId="77777777" w:rsidR="00336034" w:rsidRDefault="00336034">
      <w:pPr>
        <w:jc w:val="both"/>
        <w:rPr>
          <w:sz w:val="12"/>
        </w:rPr>
      </w:pPr>
    </w:p>
    <w:p w14:paraId="35CC6CEB" w14:textId="77777777" w:rsidR="00336034" w:rsidRDefault="00336034">
      <w:pPr>
        <w:jc w:val="both"/>
        <w:rPr>
          <w:sz w:val="12"/>
        </w:rPr>
      </w:pPr>
    </w:p>
    <w:p w14:paraId="7E7B48B6" w14:textId="77777777" w:rsidR="00336034" w:rsidRDefault="00336034">
      <w:pPr>
        <w:jc w:val="both"/>
        <w:rPr>
          <w:sz w:val="12"/>
        </w:rPr>
      </w:pPr>
    </w:p>
    <w:p w14:paraId="5AA16A0C" w14:textId="77777777" w:rsidR="00336034" w:rsidRDefault="00336034">
      <w:pPr>
        <w:jc w:val="both"/>
        <w:rPr>
          <w:sz w:val="12"/>
        </w:rPr>
      </w:pPr>
    </w:p>
    <w:p w14:paraId="7D6E38FB" w14:textId="77777777" w:rsidR="00336034" w:rsidRDefault="00336034">
      <w:pPr>
        <w:jc w:val="both"/>
        <w:rPr>
          <w:sz w:val="12"/>
        </w:rPr>
      </w:pPr>
    </w:p>
    <w:p w14:paraId="088CE13C" w14:textId="77777777" w:rsidR="00336034" w:rsidRDefault="00336034">
      <w:pPr>
        <w:jc w:val="both"/>
        <w:rPr>
          <w:sz w:val="12"/>
        </w:rPr>
      </w:pPr>
    </w:p>
    <w:p w14:paraId="1FA96B94" w14:textId="77777777" w:rsidR="00336034" w:rsidRDefault="00336034">
      <w:pPr>
        <w:jc w:val="both"/>
        <w:rPr>
          <w:sz w:val="12"/>
        </w:rPr>
      </w:pPr>
    </w:p>
    <w:p w14:paraId="4190C9C2" w14:textId="77777777" w:rsidR="00336034" w:rsidRDefault="00336034">
      <w:pPr>
        <w:jc w:val="both"/>
        <w:rPr>
          <w:sz w:val="12"/>
        </w:rPr>
      </w:pPr>
    </w:p>
    <w:p w14:paraId="6A98EBC5" w14:textId="77777777" w:rsidR="00336034" w:rsidRDefault="00336034">
      <w:pPr>
        <w:jc w:val="both"/>
        <w:rPr>
          <w:sz w:val="12"/>
        </w:rPr>
      </w:pPr>
    </w:p>
    <w:p w14:paraId="0799CBAC" w14:textId="77777777" w:rsidR="00336034" w:rsidRDefault="00336034">
      <w:pPr>
        <w:jc w:val="both"/>
        <w:rPr>
          <w:sz w:val="12"/>
        </w:rPr>
      </w:pPr>
    </w:p>
    <w:p w14:paraId="32273690" w14:textId="77777777" w:rsidR="00336034" w:rsidRDefault="00336034">
      <w:pPr>
        <w:jc w:val="both"/>
        <w:rPr>
          <w:sz w:val="12"/>
        </w:rPr>
      </w:pPr>
    </w:p>
    <w:p w14:paraId="25650B2E" w14:textId="77777777" w:rsidR="00336034" w:rsidRDefault="00336034">
      <w:pPr>
        <w:jc w:val="both"/>
        <w:rPr>
          <w:sz w:val="12"/>
        </w:rPr>
      </w:pPr>
    </w:p>
    <w:p w14:paraId="306AA786" w14:textId="77777777" w:rsidR="00336034" w:rsidRDefault="00336034">
      <w:pPr>
        <w:jc w:val="both"/>
        <w:rPr>
          <w:sz w:val="12"/>
        </w:rPr>
      </w:pPr>
    </w:p>
    <w:p w14:paraId="06A981EC" w14:textId="77777777" w:rsidR="00336034" w:rsidRDefault="00336034">
      <w:pPr>
        <w:jc w:val="both"/>
        <w:rPr>
          <w:sz w:val="12"/>
        </w:rPr>
      </w:pPr>
    </w:p>
    <w:p w14:paraId="2FE9DDBA" w14:textId="77777777" w:rsidR="00336034" w:rsidRDefault="00336034">
      <w:pPr>
        <w:jc w:val="both"/>
        <w:rPr>
          <w:sz w:val="12"/>
        </w:rPr>
      </w:pPr>
    </w:p>
    <w:p w14:paraId="39EBFBBE" w14:textId="77777777" w:rsidR="00336034" w:rsidRDefault="00336034">
      <w:pPr>
        <w:jc w:val="both"/>
        <w:rPr>
          <w:sz w:val="12"/>
        </w:rPr>
      </w:pPr>
    </w:p>
    <w:p w14:paraId="2D257354" w14:textId="77777777" w:rsidR="00336034" w:rsidRDefault="00336034">
      <w:pPr>
        <w:jc w:val="both"/>
        <w:rPr>
          <w:sz w:val="12"/>
        </w:rPr>
      </w:pPr>
    </w:p>
    <w:p w14:paraId="10C6260D" w14:textId="77777777" w:rsidR="00336034" w:rsidRDefault="00336034">
      <w:pPr>
        <w:jc w:val="both"/>
        <w:rPr>
          <w:sz w:val="12"/>
        </w:rPr>
      </w:pPr>
    </w:p>
    <w:p w14:paraId="1CAE6D9B" w14:textId="77777777" w:rsidR="00336034" w:rsidRDefault="00336034">
      <w:pPr>
        <w:rPr>
          <w:sz w:val="12"/>
        </w:rPr>
      </w:pPr>
    </w:p>
    <w:p w14:paraId="6AAFA594" w14:textId="77777777" w:rsidR="00336034" w:rsidRDefault="00336034">
      <w:pPr>
        <w:pStyle w:val="Title"/>
        <w:pBdr>
          <w:bottom w:val="single" w:sz="4" w:space="1" w:color="auto"/>
        </w:pBdr>
      </w:pPr>
      <w:r>
        <w:lastRenderedPageBreak/>
        <w:t>Failure to File/Revocations/Cancellations</w:t>
      </w:r>
    </w:p>
    <w:p w14:paraId="6F700989" w14:textId="77777777" w:rsidR="00336034" w:rsidRDefault="00336034">
      <w:pPr>
        <w:jc w:val="both"/>
        <w:rPr>
          <w:sz w:val="12"/>
        </w:rPr>
      </w:pPr>
    </w:p>
    <w:p w14:paraId="382AC6C1" w14:textId="77777777" w:rsidR="00336034" w:rsidRDefault="00336034">
      <w:pPr>
        <w:jc w:val="both"/>
        <w:rPr>
          <w:sz w:val="12"/>
        </w:rPr>
      </w:pPr>
    </w:p>
    <w:p w14:paraId="5C17A8DD" w14:textId="77777777" w:rsidR="00336034" w:rsidRDefault="00336034">
      <w:pPr>
        <w:pStyle w:val="Heading3"/>
        <w:rPr>
          <w:u w:val="single"/>
        </w:rPr>
      </w:pPr>
      <w:r>
        <w:rPr>
          <w:u w:val="single"/>
        </w:rPr>
        <w:t>Failure to File/Revocation</w:t>
      </w:r>
    </w:p>
    <w:p w14:paraId="12B5FC75" w14:textId="77777777" w:rsidR="00336034" w:rsidRDefault="00336034">
      <w:pPr>
        <w:jc w:val="both"/>
        <w:rPr>
          <w:sz w:val="12"/>
        </w:rPr>
      </w:pPr>
    </w:p>
    <w:p w14:paraId="6AA2C3A2" w14:textId="77777777" w:rsidR="00336034" w:rsidRDefault="00336034">
      <w:pPr>
        <w:jc w:val="both"/>
        <w:rPr>
          <w:sz w:val="12"/>
        </w:rPr>
      </w:pPr>
    </w:p>
    <w:p w14:paraId="0138015C" w14:textId="77777777" w:rsidR="00336034" w:rsidRDefault="00336034">
      <w:pPr>
        <w:pStyle w:val="BodyText2"/>
        <w:tabs>
          <w:tab w:val="clear" w:pos="720"/>
          <w:tab w:val="clear" w:pos="2250"/>
          <w:tab w:val="clear" w:pos="2430"/>
        </w:tabs>
      </w:pPr>
      <w:r>
        <w:t xml:space="preserve">If you do not pay on time, do not pay your taxes in full, do not file a tax return, or do not comply with IFTA record keeping requirements, your fuel license or user permit may be revoked.  You will be given notification by mail if revocation is about to occur.  You cannot operate vehicles in your fleet while your license or user permit is revoked.  </w:t>
      </w:r>
      <w:smartTag w:uri="urn:schemas-microsoft-com:office:smarttags" w:element="place">
        <w:smartTag w:uri="urn:schemas-microsoft-com:office:smarttags" w:element="State">
          <w:r>
            <w:t>New Mexico</w:t>
          </w:r>
        </w:smartTag>
      </w:smartTag>
      <w:r>
        <w:t xml:space="preserve"> law enforcement agencies and other IFTA jurisdictions will be notified of your license or user permit revocation.</w:t>
      </w:r>
    </w:p>
    <w:p w14:paraId="5C98E24A" w14:textId="77777777" w:rsidR="00336034" w:rsidRDefault="00336034">
      <w:pPr>
        <w:jc w:val="both"/>
        <w:rPr>
          <w:sz w:val="12"/>
        </w:rPr>
      </w:pPr>
    </w:p>
    <w:p w14:paraId="702E0FBE" w14:textId="77777777" w:rsidR="00336034" w:rsidRDefault="00336034">
      <w:pPr>
        <w:jc w:val="both"/>
        <w:rPr>
          <w:sz w:val="12"/>
        </w:rPr>
      </w:pPr>
    </w:p>
    <w:p w14:paraId="321ECFAE" w14:textId="77777777" w:rsidR="00336034" w:rsidRDefault="00336034">
      <w:pPr>
        <w:pStyle w:val="Heading4"/>
        <w:rPr>
          <w:b/>
          <w:u w:val="single"/>
        </w:rPr>
      </w:pPr>
      <w:r>
        <w:rPr>
          <w:b/>
          <w:u w:val="single"/>
        </w:rPr>
        <w:t>Reinstatement</w:t>
      </w:r>
    </w:p>
    <w:p w14:paraId="6312102A" w14:textId="77777777" w:rsidR="00336034" w:rsidRDefault="00336034">
      <w:pPr>
        <w:jc w:val="both"/>
        <w:rPr>
          <w:sz w:val="24"/>
        </w:rPr>
      </w:pPr>
    </w:p>
    <w:p w14:paraId="4702FFD0" w14:textId="77777777" w:rsidR="00336034" w:rsidRDefault="00336034">
      <w:pPr>
        <w:pStyle w:val="BodyText2"/>
        <w:tabs>
          <w:tab w:val="clear" w:pos="720"/>
          <w:tab w:val="clear" w:pos="2250"/>
          <w:tab w:val="clear" w:pos="2430"/>
        </w:tabs>
      </w:pPr>
      <w:r>
        <w:t>To reinstate your revoked fuel license you must satisfy the requirements leading to its revocation, such as filing all missing returns and paying all amounts due, including interest and penalties.  In addition, you may be required to file a new application form, listing current information about the operation of your business.</w:t>
      </w:r>
    </w:p>
    <w:p w14:paraId="591C9F42" w14:textId="77777777" w:rsidR="00336034" w:rsidRDefault="00336034">
      <w:pPr>
        <w:jc w:val="both"/>
        <w:rPr>
          <w:sz w:val="12"/>
        </w:rPr>
      </w:pPr>
    </w:p>
    <w:p w14:paraId="3A1698DE" w14:textId="77777777" w:rsidR="00336034" w:rsidRDefault="00336034">
      <w:pPr>
        <w:jc w:val="both"/>
        <w:rPr>
          <w:sz w:val="12"/>
        </w:rPr>
      </w:pPr>
    </w:p>
    <w:p w14:paraId="0FF35A16" w14:textId="77777777" w:rsidR="00336034" w:rsidRDefault="00336034">
      <w:pPr>
        <w:pStyle w:val="Heading4"/>
        <w:rPr>
          <w:b/>
          <w:u w:val="single"/>
        </w:rPr>
      </w:pPr>
      <w:r>
        <w:rPr>
          <w:b/>
          <w:u w:val="single"/>
        </w:rPr>
        <w:t>Cancellation</w:t>
      </w:r>
    </w:p>
    <w:p w14:paraId="05D3C4E1" w14:textId="77777777" w:rsidR="00336034" w:rsidRDefault="00336034">
      <w:pPr>
        <w:jc w:val="both"/>
        <w:rPr>
          <w:sz w:val="12"/>
        </w:rPr>
      </w:pPr>
    </w:p>
    <w:p w14:paraId="283498C6" w14:textId="77777777" w:rsidR="00336034" w:rsidRDefault="00336034">
      <w:pPr>
        <w:pStyle w:val="BodyText2"/>
        <w:tabs>
          <w:tab w:val="clear" w:pos="720"/>
          <w:tab w:val="clear" w:pos="2250"/>
          <w:tab w:val="clear" w:pos="2430"/>
        </w:tabs>
      </w:pPr>
      <w:r>
        <w:t xml:space="preserve">You may cancel your IFTA account if you no longer operate qualified motor vehicles in or through two or more IFTA jurisdictions.  To request the cancellation of your IFTA license, complete the tax return for the last quarter.  On the report, mark the cancellation request in the space provided and return your original IFTA fuel license and unused decals.  (See example of IFTA Tax Return, later in this manual.)  </w:t>
      </w:r>
      <w:smartTag w:uri="urn:schemas-microsoft-com:office:smarttags" w:element="place">
        <w:smartTag w:uri="urn:schemas-microsoft-com:office:smarttags" w:element="State">
          <w:r>
            <w:t>New Mexico</w:t>
          </w:r>
        </w:smartTag>
      </w:smartTag>
      <w:r>
        <w:t xml:space="preserve"> auditors may conduct an exit audit of your records before you close your account.</w:t>
      </w:r>
    </w:p>
    <w:p w14:paraId="04D59DC7" w14:textId="77777777" w:rsidR="00336034" w:rsidRDefault="00336034">
      <w:pPr>
        <w:jc w:val="both"/>
        <w:rPr>
          <w:sz w:val="22"/>
        </w:rPr>
      </w:pPr>
    </w:p>
    <w:p w14:paraId="12129777" w14:textId="77777777" w:rsidR="00336034" w:rsidRDefault="00336034">
      <w:pPr>
        <w:jc w:val="both"/>
        <w:rPr>
          <w:sz w:val="22"/>
        </w:rPr>
      </w:pPr>
    </w:p>
    <w:p w14:paraId="6E495E3C" w14:textId="77777777" w:rsidR="00336034" w:rsidRDefault="00336034">
      <w:pPr>
        <w:jc w:val="both"/>
        <w:rPr>
          <w:sz w:val="22"/>
        </w:rPr>
      </w:pPr>
    </w:p>
    <w:p w14:paraId="0FB111DF" w14:textId="77777777" w:rsidR="00336034" w:rsidRDefault="00336034">
      <w:pPr>
        <w:jc w:val="both"/>
        <w:rPr>
          <w:sz w:val="22"/>
        </w:rPr>
      </w:pPr>
    </w:p>
    <w:p w14:paraId="1707450C" w14:textId="77777777" w:rsidR="00336034" w:rsidRDefault="00336034">
      <w:pPr>
        <w:jc w:val="both"/>
        <w:rPr>
          <w:sz w:val="22"/>
        </w:rPr>
      </w:pPr>
    </w:p>
    <w:p w14:paraId="0CF09735" w14:textId="77777777" w:rsidR="00336034" w:rsidRDefault="00336034">
      <w:pPr>
        <w:jc w:val="both"/>
        <w:rPr>
          <w:sz w:val="22"/>
        </w:rPr>
      </w:pPr>
    </w:p>
    <w:p w14:paraId="04E5886D" w14:textId="77777777" w:rsidR="00336034" w:rsidRDefault="00336034">
      <w:pPr>
        <w:jc w:val="both"/>
        <w:rPr>
          <w:sz w:val="22"/>
        </w:rPr>
      </w:pPr>
    </w:p>
    <w:p w14:paraId="74AF6B9A" w14:textId="77777777" w:rsidR="00336034" w:rsidRDefault="00336034">
      <w:pPr>
        <w:jc w:val="both"/>
        <w:rPr>
          <w:sz w:val="22"/>
        </w:rPr>
      </w:pPr>
    </w:p>
    <w:p w14:paraId="08BFE105" w14:textId="77777777" w:rsidR="00336034" w:rsidRDefault="00336034">
      <w:pPr>
        <w:jc w:val="both"/>
        <w:rPr>
          <w:sz w:val="22"/>
        </w:rPr>
      </w:pPr>
    </w:p>
    <w:p w14:paraId="442829D9" w14:textId="77777777" w:rsidR="00336034" w:rsidRDefault="00336034">
      <w:pPr>
        <w:jc w:val="both"/>
        <w:rPr>
          <w:sz w:val="22"/>
        </w:rPr>
      </w:pPr>
    </w:p>
    <w:p w14:paraId="53DA4A0A" w14:textId="77777777" w:rsidR="00336034" w:rsidRDefault="00336034">
      <w:pPr>
        <w:jc w:val="both"/>
        <w:rPr>
          <w:sz w:val="22"/>
        </w:rPr>
      </w:pPr>
    </w:p>
    <w:p w14:paraId="78574429" w14:textId="77777777" w:rsidR="00336034" w:rsidRDefault="00336034">
      <w:pPr>
        <w:jc w:val="both"/>
        <w:rPr>
          <w:sz w:val="22"/>
        </w:rPr>
      </w:pPr>
    </w:p>
    <w:p w14:paraId="46DED3A1" w14:textId="77777777" w:rsidR="00336034" w:rsidRDefault="00336034">
      <w:pPr>
        <w:jc w:val="both"/>
        <w:rPr>
          <w:sz w:val="22"/>
        </w:rPr>
      </w:pPr>
    </w:p>
    <w:p w14:paraId="6D698F58" w14:textId="77777777" w:rsidR="00336034" w:rsidRDefault="00336034">
      <w:pPr>
        <w:jc w:val="both"/>
        <w:rPr>
          <w:sz w:val="22"/>
        </w:rPr>
      </w:pPr>
    </w:p>
    <w:p w14:paraId="05AD043B" w14:textId="77777777" w:rsidR="00336034" w:rsidRDefault="00336034">
      <w:pPr>
        <w:jc w:val="both"/>
        <w:rPr>
          <w:sz w:val="22"/>
        </w:rPr>
      </w:pPr>
    </w:p>
    <w:p w14:paraId="5987F637" w14:textId="77777777" w:rsidR="00336034" w:rsidRDefault="00336034">
      <w:pPr>
        <w:jc w:val="both"/>
        <w:rPr>
          <w:sz w:val="22"/>
        </w:rPr>
      </w:pPr>
    </w:p>
    <w:p w14:paraId="4FFD9151" w14:textId="77777777" w:rsidR="00336034" w:rsidRDefault="00336034">
      <w:pPr>
        <w:jc w:val="both"/>
        <w:rPr>
          <w:sz w:val="22"/>
        </w:rPr>
      </w:pPr>
    </w:p>
    <w:p w14:paraId="4DBCBB7F" w14:textId="77777777" w:rsidR="00336034" w:rsidRDefault="00336034">
      <w:pPr>
        <w:jc w:val="both"/>
        <w:rPr>
          <w:sz w:val="22"/>
        </w:rPr>
      </w:pPr>
    </w:p>
    <w:p w14:paraId="5C71E6A1" w14:textId="77777777" w:rsidR="00336034" w:rsidRDefault="00336034">
      <w:pPr>
        <w:jc w:val="both"/>
        <w:rPr>
          <w:sz w:val="22"/>
        </w:rPr>
      </w:pPr>
    </w:p>
    <w:p w14:paraId="18A9931F" w14:textId="77777777" w:rsidR="00336034" w:rsidRDefault="00336034">
      <w:pPr>
        <w:jc w:val="both"/>
        <w:rPr>
          <w:sz w:val="22"/>
        </w:rPr>
      </w:pPr>
    </w:p>
    <w:p w14:paraId="3C7DBD91" w14:textId="77777777" w:rsidR="00336034" w:rsidRDefault="00336034">
      <w:pPr>
        <w:jc w:val="both"/>
        <w:rPr>
          <w:sz w:val="22"/>
        </w:rPr>
      </w:pPr>
    </w:p>
    <w:p w14:paraId="3EDE2B15" w14:textId="77777777" w:rsidR="00336034" w:rsidRDefault="00336034">
      <w:pPr>
        <w:jc w:val="both"/>
        <w:rPr>
          <w:sz w:val="22"/>
        </w:rPr>
      </w:pPr>
    </w:p>
    <w:p w14:paraId="6C27A270" w14:textId="77777777" w:rsidR="00336034" w:rsidRDefault="00336034">
      <w:pPr>
        <w:jc w:val="both"/>
        <w:rPr>
          <w:sz w:val="22"/>
        </w:rPr>
      </w:pPr>
    </w:p>
    <w:p w14:paraId="478F8C69" w14:textId="77777777" w:rsidR="00336034" w:rsidRDefault="00336034">
      <w:pPr>
        <w:jc w:val="both"/>
        <w:rPr>
          <w:sz w:val="22"/>
        </w:rPr>
      </w:pPr>
    </w:p>
    <w:p w14:paraId="690A7D5F" w14:textId="77777777" w:rsidR="00336034" w:rsidRDefault="00336034">
      <w:pPr>
        <w:jc w:val="both"/>
        <w:rPr>
          <w:sz w:val="22"/>
        </w:rPr>
      </w:pPr>
    </w:p>
    <w:p w14:paraId="52788E8F" w14:textId="77777777" w:rsidR="00336034" w:rsidRDefault="00336034">
      <w:pPr>
        <w:jc w:val="both"/>
        <w:rPr>
          <w:sz w:val="22"/>
        </w:rPr>
      </w:pPr>
    </w:p>
    <w:p w14:paraId="7601F71C" w14:textId="77777777" w:rsidR="00336034" w:rsidRDefault="00336034">
      <w:pPr>
        <w:jc w:val="both"/>
        <w:rPr>
          <w:sz w:val="22"/>
        </w:rPr>
      </w:pPr>
    </w:p>
    <w:p w14:paraId="4471F458" w14:textId="77777777" w:rsidR="00336034" w:rsidRDefault="00336034">
      <w:pPr>
        <w:jc w:val="both"/>
        <w:rPr>
          <w:sz w:val="22"/>
        </w:rPr>
      </w:pPr>
    </w:p>
    <w:p w14:paraId="62B7A185" w14:textId="77777777" w:rsidR="00336034" w:rsidRDefault="00336034">
      <w:pPr>
        <w:jc w:val="both"/>
        <w:rPr>
          <w:sz w:val="22"/>
        </w:rPr>
      </w:pPr>
    </w:p>
    <w:p w14:paraId="39BC4515" w14:textId="77777777" w:rsidR="00336034" w:rsidRDefault="00336034">
      <w:pPr>
        <w:jc w:val="both"/>
        <w:rPr>
          <w:sz w:val="22"/>
        </w:rPr>
      </w:pPr>
    </w:p>
    <w:p w14:paraId="06B30156" w14:textId="77777777" w:rsidR="00336034" w:rsidRDefault="00336034">
      <w:pPr>
        <w:pStyle w:val="Title"/>
        <w:pBdr>
          <w:bottom w:val="single" w:sz="4" w:space="1" w:color="auto"/>
        </w:pBdr>
      </w:pPr>
      <w:r>
        <w:lastRenderedPageBreak/>
        <w:t>Record Keeping Requirements</w:t>
      </w:r>
    </w:p>
    <w:p w14:paraId="1C46F764" w14:textId="77777777" w:rsidR="00336034" w:rsidRDefault="00336034">
      <w:pPr>
        <w:jc w:val="both"/>
        <w:rPr>
          <w:sz w:val="22"/>
        </w:rPr>
      </w:pPr>
    </w:p>
    <w:p w14:paraId="698D852D" w14:textId="77777777" w:rsidR="00336034" w:rsidRDefault="00336034">
      <w:pPr>
        <w:pStyle w:val="Subtitle"/>
        <w:rPr>
          <w:b/>
          <w:u w:val="single"/>
        </w:rPr>
      </w:pPr>
      <w:r>
        <w:rPr>
          <w:b/>
          <w:u w:val="single"/>
        </w:rPr>
        <w:t>Record Retention</w:t>
      </w:r>
    </w:p>
    <w:p w14:paraId="753B04FB" w14:textId="77777777" w:rsidR="00336034" w:rsidRDefault="00336034">
      <w:pPr>
        <w:pStyle w:val="Subtitle"/>
        <w:rPr>
          <w:b/>
          <w:u w:val="single"/>
        </w:rPr>
      </w:pPr>
    </w:p>
    <w:p w14:paraId="743B1820" w14:textId="77777777" w:rsidR="00336034" w:rsidRDefault="00336034">
      <w:pPr>
        <w:pStyle w:val="Subtitle"/>
        <w:rPr>
          <w:sz w:val="22"/>
        </w:rPr>
      </w:pPr>
      <w:r>
        <w:rPr>
          <w:sz w:val="22"/>
        </w:rPr>
        <w:t>You must retain records to support the information reported on quarterly tax returns for four years, from the due date of the return or filing date, whichever is later.  Records may be kept on microfilm or microfiche.</w:t>
      </w:r>
    </w:p>
    <w:p w14:paraId="1A198913" w14:textId="77777777" w:rsidR="00336034" w:rsidRDefault="00336034">
      <w:pPr>
        <w:pStyle w:val="Subtitle"/>
        <w:rPr>
          <w:sz w:val="22"/>
        </w:rPr>
      </w:pPr>
    </w:p>
    <w:p w14:paraId="60AC64B5" w14:textId="77777777" w:rsidR="00336034" w:rsidRDefault="00336034">
      <w:pPr>
        <w:pStyle w:val="Subtitle"/>
        <w:rPr>
          <w:b/>
          <w:u w:val="single"/>
        </w:rPr>
      </w:pPr>
      <w:r>
        <w:rPr>
          <w:b/>
          <w:u w:val="single"/>
        </w:rPr>
        <w:t>Individual Vehicle Mileage Records and Summaries</w:t>
      </w:r>
    </w:p>
    <w:p w14:paraId="50A0668B" w14:textId="77777777" w:rsidR="00336034" w:rsidRDefault="00336034">
      <w:pPr>
        <w:pStyle w:val="Subtitle"/>
        <w:rPr>
          <w:b/>
          <w:u w:val="single"/>
        </w:rPr>
      </w:pPr>
    </w:p>
    <w:p w14:paraId="348AC6D3" w14:textId="77777777" w:rsidR="00336034" w:rsidRDefault="00336034">
      <w:pPr>
        <w:pStyle w:val="Subtitle"/>
        <w:rPr>
          <w:sz w:val="22"/>
        </w:rPr>
      </w:pPr>
      <w:r>
        <w:rPr>
          <w:sz w:val="22"/>
        </w:rPr>
        <w:t>Acceptable records must contain mileage data on individual vehicles for each trip.  Mileage recaps must also be maintained, stating miles for each vehicle for each jurisdiction in which the vehicle operated.  Records must also show the taxable and nontaxable usage of fuel as well as miles traveled for taxable and nontaxable use.  Individual Vehicle Mileage Records (IVMR’s) must include the following:</w:t>
      </w:r>
    </w:p>
    <w:p w14:paraId="4AFA6ECF" w14:textId="77777777" w:rsidR="00336034" w:rsidRDefault="00336034">
      <w:pPr>
        <w:pStyle w:val="Subtitle"/>
        <w:rPr>
          <w:sz w:val="22"/>
        </w:rPr>
      </w:pPr>
    </w:p>
    <w:p w14:paraId="0479D318" w14:textId="77777777" w:rsidR="00336034" w:rsidRDefault="00336034">
      <w:pPr>
        <w:pStyle w:val="Subtitle"/>
        <w:numPr>
          <w:ilvl w:val="0"/>
          <w:numId w:val="13"/>
        </w:numPr>
        <w:rPr>
          <w:sz w:val="22"/>
        </w:rPr>
      </w:pPr>
      <w:r>
        <w:rPr>
          <w:sz w:val="22"/>
        </w:rPr>
        <w:t xml:space="preserve">Date of trip (starting and ending)       </w:t>
      </w:r>
    </w:p>
    <w:p w14:paraId="50A3F5AB" w14:textId="77777777" w:rsidR="00336034" w:rsidRDefault="00336034">
      <w:pPr>
        <w:pStyle w:val="Subtitle"/>
        <w:numPr>
          <w:ilvl w:val="0"/>
          <w:numId w:val="7"/>
        </w:numPr>
        <w:rPr>
          <w:sz w:val="22"/>
        </w:rPr>
      </w:pPr>
      <w:r>
        <w:rPr>
          <w:sz w:val="22"/>
        </w:rPr>
        <w:t>Trip origin and destination</w:t>
      </w:r>
    </w:p>
    <w:p w14:paraId="3D147292" w14:textId="77777777" w:rsidR="00336034" w:rsidRDefault="00336034">
      <w:pPr>
        <w:pStyle w:val="Subtitle"/>
        <w:numPr>
          <w:ilvl w:val="0"/>
          <w:numId w:val="7"/>
        </w:numPr>
        <w:rPr>
          <w:sz w:val="22"/>
        </w:rPr>
      </w:pPr>
      <w:r>
        <w:rPr>
          <w:sz w:val="22"/>
        </w:rPr>
        <w:t>Routes of travel</w:t>
      </w:r>
    </w:p>
    <w:p w14:paraId="547C0F86" w14:textId="77777777" w:rsidR="00336034" w:rsidRDefault="00336034">
      <w:pPr>
        <w:pStyle w:val="Subtitle"/>
        <w:numPr>
          <w:ilvl w:val="0"/>
          <w:numId w:val="7"/>
        </w:numPr>
        <w:rPr>
          <w:sz w:val="22"/>
        </w:rPr>
      </w:pPr>
      <w:r>
        <w:rPr>
          <w:sz w:val="22"/>
        </w:rPr>
        <w:t>Beginning and ending odometer or hubometer</w:t>
      </w:r>
    </w:p>
    <w:p w14:paraId="366C6245" w14:textId="77777777" w:rsidR="00336034" w:rsidRDefault="00336034">
      <w:pPr>
        <w:pStyle w:val="Subtitle"/>
        <w:rPr>
          <w:sz w:val="22"/>
        </w:rPr>
      </w:pPr>
      <w:r>
        <w:rPr>
          <w:sz w:val="22"/>
        </w:rPr>
        <w:t xml:space="preserve">       readings</w:t>
      </w:r>
    </w:p>
    <w:p w14:paraId="7702BBB1" w14:textId="77777777" w:rsidR="00336034" w:rsidRDefault="00336034">
      <w:pPr>
        <w:numPr>
          <w:ilvl w:val="0"/>
          <w:numId w:val="15"/>
        </w:numPr>
        <w:jc w:val="both"/>
        <w:rPr>
          <w:sz w:val="22"/>
        </w:rPr>
      </w:pPr>
      <w:r>
        <w:rPr>
          <w:sz w:val="22"/>
        </w:rPr>
        <w:t>Total trip miles</w:t>
      </w:r>
    </w:p>
    <w:p w14:paraId="3EE77235" w14:textId="77777777" w:rsidR="00336034" w:rsidRDefault="00336034">
      <w:pPr>
        <w:numPr>
          <w:ilvl w:val="0"/>
          <w:numId w:val="15"/>
        </w:numPr>
        <w:jc w:val="both"/>
        <w:rPr>
          <w:sz w:val="22"/>
        </w:rPr>
      </w:pPr>
      <w:r>
        <w:rPr>
          <w:sz w:val="22"/>
        </w:rPr>
        <w:t>Mileage by jurisdiction</w:t>
      </w:r>
    </w:p>
    <w:p w14:paraId="50152D4D" w14:textId="77777777" w:rsidR="00336034" w:rsidRDefault="00336034">
      <w:pPr>
        <w:numPr>
          <w:ilvl w:val="0"/>
          <w:numId w:val="15"/>
        </w:numPr>
        <w:jc w:val="both"/>
        <w:rPr>
          <w:sz w:val="22"/>
        </w:rPr>
      </w:pPr>
      <w:r>
        <w:rPr>
          <w:sz w:val="22"/>
        </w:rPr>
        <w:t>Unit number or vehicle ID number</w:t>
      </w:r>
    </w:p>
    <w:p w14:paraId="5777B8D7" w14:textId="77777777" w:rsidR="00336034" w:rsidRDefault="00336034">
      <w:pPr>
        <w:numPr>
          <w:ilvl w:val="0"/>
          <w:numId w:val="15"/>
        </w:numPr>
        <w:jc w:val="both"/>
        <w:rPr>
          <w:sz w:val="22"/>
        </w:rPr>
      </w:pPr>
      <w:r>
        <w:rPr>
          <w:sz w:val="22"/>
        </w:rPr>
        <w:t>Vehicle fleet number</w:t>
      </w:r>
    </w:p>
    <w:p w14:paraId="26FAF017" w14:textId="77777777" w:rsidR="00336034" w:rsidRDefault="00336034">
      <w:pPr>
        <w:numPr>
          <w:ilvl w:val="0"/>
          <w:numId w:val="17"/>
        </w:numPr>
        <w:jc w:val="both"/>
        <w:rPr>
          <w:sz w:val="22"/>
        </w:rPr>
      </w:pPr>
      <w:r>
        <w:rPr>
          <w:sz w:val="22"/>
        </w:rPr>
        <w:t xml:space="preserve">Registrant’s name </w:t>
      </w:r>
    </w:p>
    <w:p w14:paraId="03D96FFC" w14:textId="77777777" w:rsidR="00336034" w:rsidRDefault="00336034">
      <w:pPr>
        <w:jc w:val="both"/>
        <w:rPr>
          <w:sz w:val="22"/>
        </w:rPr>
      </w:pPr>
    </w:p>
    <w:p w14:paraId="47A9D0EA" w14:textId="77777777" w:rsidR="00336034" w:rsidRDefault="00336034">
      <w:pPr>
        <w:pStyle w:val="Heading5"/>
      </w:pPr>
      <w:r>
        <w:t>Fuel Records</w:t>
      </w:r>
    </w:p>
    <w:p w14:paraId="58C08DF4" w14:textId="77777777" w:rsidR="00336034" w:rsidRDefault="00336034">
      <w:pPr>
        <w:jc w:val="both"/>
        <w:rPr>
          <w:b/>
          <w:sz w:val="24"/>
          <w:u w:val="single"/>
        </w:rPr>
      </w:pPr>
    </w:p>
    <w:p w14:paraId="6E12A786" w14:textId="77777777" w:rsidR="00336034" w:rsidRDefault="00336034">
      <w:pPr>
        <w:pStyle w:val="BodyText2"/>
        <w:tabs>
          <w:tab w:val="clear" w:pos="720"/>
          <w:tab w:val="clear" w:pos="2250"/>
          <w:tab w:val="clear" w:pos="2430"/>
        </w:tabs>
      </w:pPr>
      <w:r>
        <w:t>You must maintain complete records of all fuel purchased, received, and used.  Taxable fuel reported as part of IFTA must be compiled separately for each fuel type.  Records for bulk purchases are to be maintained separately.  Fuel records must contain the following:</w:t>
      </w:r>
    </w:p>
    <w:p w14:paraId="5CB1B05F" w14:textId="77777777" w:rsidR="00336034" w:rsidRDefault="00336034">
      <w:pPr>
        <w:jc w:val="both"/>
        <w:rPr>
          <w:sz w:val="22"/>
        </w:rPr>
      </w:pPr>
    </w:p>
    <w:p w14:paraId="27C80D8C" w14:textId="77777777" w:rsidR="00336034" w:rsidRDefault="00336034">
      <w:pPr>
        <w:numPr>
          <w:ilvl w:val="0"/>
          <w:numId w:val="18"/>
        </w:numPr>
        <w:jc w:val="both"/>
        <w:rPr>
          <w:sz w:val="22"/>
        </w:rPr>
      </w:pPr>
      <w:r>
        <w:rPr>
          <w:sz w:val="22"/>
        </w:rPr>
        <w:t>The date of each receipt of fuel</w:t>
      </w:r>
    </w:p>
    <w:p w14:paraId="40BC6FF4" w14:textId="77777777" w:rsidR="00336034" w:rsidRDefault="00336034">
      <w:pPr>
        <w:numPr>
          <w:ilvl w:val="0"/>
          <w:numId w:val="18"/>
        </w:numPr>
        <w:jc w:val="both"/>
        <w:rPr>
          <w:sz w:val="22"/>
        </w:rPr>
      </w:pPr>
      <w:r>
        <w:rPr>
          <w:sz w:val="22"/>
        </w:rPr>
        <w:t>The name and address of the person from whom purchased or received</w:t>
      </w:r>
    </w:p>
    <w:p w14:paraId="181FB10B" w14:textId="77777777" w:rsidR="00336034" w:rsidRDefault="00336034">
      <w:pPr>
        <w:numPr>
          <w:ilvl w:val="0"/>
          <w:numId w:val="18"/>
        </w:numPr>
        <w:jc w:val="both"/>
        <w:rPr>
          <w:sz w:val="22"/>
        </w:rPr>
      </w:pPr>
      <w:r>
        <w:rPr>
          <w:sz w:val="22"/>
        </w:rPr>
        <w:t>The number of gallons received</w:t>
      </w:r>
    </w:p>
    <w:p w14:paraId="12D7BED4" w14:textId="77777777" w:rsidR="00336034" w:rsidRDefault="00336034">
      <w:pPr>
        <w:numPr>
          <w:ilvl w:val="0"/>
          <w:numId w:val="18"/>
        </w:numPr>
        <w:jc w:val="both"/>
        <w:rPr>
          <w:sz w:val="22"/>
        </w:rPr>
      </w:pPr>
      <w:r>
        <w:rPr>
          <w:sz w:val="22"/>
        </w:rPr>
        <w:t>The type of fuel</w:t>
      </w:r>
    </w:p>
    <w:p w14:paraId="79C07798" w14:textId="77777777" w:rsidR="00336034" w:rsidRDefault="00336034">
      <w:pPr>
        <w:numPr>
          <w:ilvl w:val="0"/>
          <w:numId w:val="18"/>
        </w:numPr>
        <w:jc w:val="both"/>
        <w:rPr>
          <w:sz w:val="22"/>
        </w:rPr>
      </w:pPr>
      <w:r>
        <w:rPr>
          <w:sz w:val="22"/>
        </w:rPr>
        <w:t>The plate or ID number of the vehicle or equipment into which the fuel was placed</w:t>
      </w:r>
    </w:p>
    <w:p w14:paraId="67B90557" w14:textId="77777777" w:rsidR="00336034" w:rsidRDefault="00336034">
      <w:pPr>
        <w:jc w:val="both"/>
        <w:rPr>
          <w:sz w:val="22"/>
        </w:rPr>
      </w:pPr>
    </w:p>
    <w:p w14:paraId="400ED603" w14:textId="77777777" w:rsidR="00336034" w:rsidRDefault="00336034">
      <w:pPr>
        <w:pStyle w:val="Heading5"/>
      </w:pPr>
      <w:r>
        <w:t>Bulk Storage Fuel</w:t>
      </w:r>
    </w:p>
    <w:p w14:paraId="14351127" w14:textId="77777777" w:rsidR="00336034" w:rsidRDefault="00336034">
      <w:pPr>
        <w:jc w:val="both"/>
        <w:rPr>
          <w:b/>
          <w:sz w:val="24"/>
          <w:u w:val="single"/>
        </w:rPr>
      </w:pPr>
    </w:p>
    <w:p w14:paraId="52DFB366" w14:textId="77777777" w:rsidR="00336034" w:rsidRDefault="00336034">
      <w:pPr>
        <w:pStyle w:val="BodyText2"/>
        <w:tabs>
          <w:tab w:val="clear" w:pos="720"/>
          <w:tab w:val="clear" w:pos="2250"/>
          <w:tab w:val="clear" w:pos="2430"/>
        </w:tabs>
      </w:pPr>
      <w:r>
        <w:t xml:space="preserve">Bulk fuel is normally delivered into your storage facilities.  The term “bulk fuel” can also describe mobile storage facilities such as mobile tanks used for fueling other pieces of equipment.  Fuel tax may or may not be paid at the time of delivery, depending on whether dyed or undyed fuel was purchased.  </w:t>
      </w:r>
    </w:p>
    <w:p w14:paraId="6AF22CAA" w14:textId="77777777" w:rsidR="00336034" w:rsidRDefault="00336034">
      <w:pPr>
        <w:pStyle w:val="BodyText2"/>
        <w:tabs>
          <w:tab w:val="clear" w:pos="720"/>
          <w:tab w:val="clear" w:pos="2250"/>
          <w:tab w:val="clear" w:pos="2430"/>
        </w:tabs>
      </w:pPr>
    </w:p>
    <w:p w14:paraId="67A86313" w14:textId="77777777" w:rsidR="00336034" w:rsidRDefault="00336034">
      <w:pPr>
        <w:pStyle w:val="BodyText2"/>
        <w:tabs>
          <w:tab w:val="clear" w:pos="720"/>
          <w:tab w:val="clear" w:pos="2250"/>
          <w:tab w:val="clear" w:pos="2430"/>
        </w:tabs>
      </w:pPr>
      <w:r>
        <w:t xml:space="preserve">Records must distinguish fuel placed into qualified vehicles from other uses.  </w:t>
      </w:r>
    </w:p>
    <w:p w14:paraId="41EDD0B4" w14:textId="77777777" w:rsidR="00336034" w:rsidRDefault="00336034">
      <w:pPr>
        <w:pStyle w:val="BodyText2"/>
        <w:tabs>
          <w:tab w:val="clear" w:pos="720"/>
          <w:tab w:val="clear" w:pos="2250"/>
          <w:tab w:val="clear" w:pos="2430"/>
        </w:tabs>
      </w:pPr>
    </w:p>
    <w:p w14:paraId="5B6C6C72" w14:textId="77777777" w:rsidR="00336034" w:rsidRDefault="00336034">
      <w:pPr>
        <w:pStyle w:val="BodyText2"/>
        <w:tabs>
          <w:tab w:val="clear" w:pos="720"/>
          <w:tab w:val="clear" w:pos="2250"/>
          <w:tab w:val="clear" w:pos="2430"/>
        </w:tabs>
        <w:rPr>
          <w:b/>
          <w:sz w:val="24"/>
          <w:u w:val="single"/>
        </w:rPr>
      </w:pPr>
      <w:r>
        <w:rPr>
          <w:b/>
          <w:sz w:val="24"/>
          <w:u w:val="single"/>
        </w:rPr>
        <w:t>Over The Road (OTR) Purchases</w:t>
      </w:r>
    </w:p>
    <w:p w14:paraId="69893032" w14:textId="77777777" w:rsidR="00336034" w:rsidRDefault="00336034">
      <w:pPr>
        <w:pStyle w:val="BodyText2"/>
        <w:tabs>
          <w:tab w:val="clear" w:pos="720"/>
          <w:tab w:val="clear" w:pos="2250"/>
          <w:tab w:val="clear" w:pos="2430"/>
        </w:tabs>
        <w:rPr>
          <w:b/>
          <w:sz w:val="24"/>
          <w:u w:val="single"/>
        </w:rPr>
      </w:pPr>
    </w:p>
    <w:p w14:paraId="4F0AE5C0" w14:textId="77777777" w:rsidR="00336034" w:rsidRDefault="00336034">
      <w:pPr>
        <w:pStyle w:val="BodyText2"/>
        <w:tabs>
          <w:tab w:val="clear" w:pos="720"/>
          <w:tab w:val="clear" w:pos="2250"/>
          <w:tab w:val="clear" w:pos="2430"/>
        </w:tabs>
      </w:pPr>
      <w:r>
        <w:t xml:space="preserve">OTR purchases must be supported by receipt or invoice, a credit card receipt or automated vendor generated invoice or transaction listing, and must be retained by the licensee showing evidence of such purchases and tax having been paid.  These records may be kept on microfilm, microfiche or other computerized or condensed record storage system that meets the legal requirements of </w:t>
      </w:r>
      <w:smartTag w:uri="urn:schemas-microsoft-com:office:smarttags" w:element="place">
        <w:smartTag w:uri="urn:schemas-microsoft-com:office:smarttags" w:element="State">
          <w:r>
            <w:t>New Mexico</w:t>
          </w:r>
        </w:smartTag>
      </w:smartTag>
      <w:r>
        <w:t xml:space="preserve">. </w:t>
      </w:r>
    </w:p>
    <w:p w14:paraId="701CCCB1" w14:textId="77777777" w:rsidR="00336034" w:rsidRDefault="00336034">
      <w:pPr>
        <w:pStyle w:val="BodyText2"/>
        <w:tabs>
          <w:tab w:val="clear" w:pos="720"/>
          <w:tab w:val="clear" w:pos="2250"/>
          <w:tab w:val="clear" w:pos="2430"/>
        </w:tabs>
      </w:pPr>
    </w:p>
    <w:p w14:paraId="1BE58941" w14:textId="77777777" w:rsidR="00336034" w:rsidRDefault="00336034">
      <w:pPr>
        <w:pStyle w:val="Title"/>
        <w:pBdr>
          <w:bottom w:val="single" w:sz="4" w:space="1" w:color="auto"/>
        </w:pBdr>
      </w:pPr>
      <w:r>
        <w:lastRenderedPageBreak/>
        <w:t>Tax-Paid Purchases</w:t>
      </w:r>
    </w:p>
    <w:p w14:paraId="4FCF4C44" w14:textId="77777777" w:rsidR="00336034" w:rsidRDefault="00336034">
      <w:pPr>
        <w:pStyle w:val="BodyText2"/>
        <w:tabs>
          <w:tab w:val="clear" w:pos="720"/>
          <w:tab w:val="clear" w:pos="2250"/>
          <w:tab w:val="clear" w:pos="2430"/>
        </w:tabs>
      </w:pPr>
    </w:p>
    <w:p w14:paraId="5EADBBBF" w14:textId="77777777" w:rsidR="00336034" w:rsidRDefault="00336034">
      <w:pPr>
        <w:pStyle w:val="BodyText2"/>
        <w:tabs>
          <w:tab w:val="clear" w:pos="720"/>
          <w:tab w:val="clear" w:pos="2250"/>
          <w:tab w:val="clear" w:pos="2430"/>
        </w:tabs>
        <w:rPr>
          <w:b/>
          <w:sz w:val="24"/>
          <w:u w:val="single"/>
        </w:rPr>
      </w:pPr>
      <w:r>
        <w:rPr>
          <w:b/>
          <w:sz w:val="24"/>
          <w:u w:val="single"/>
        </w:rPr>
        <w:t>Receipt Documentation</w:t>
      </w:r>
    </w:p>
    <w:p w14:paraId="4A086F92" w14:textId="77777777" w:rsidR="00336034" w:rsidRDefault="00336034">
      <w:pPr>
        <w:pStyle w:val="BodyText2"/>
        <w:tabs>
          <w:tab w:val="clear" w:pos="720"/>
          <w:tab w:val="clear" w:pos="2250"/>
          <w:tab w:val="clear" w:pos="2430"/>
        </w:tabs>
        <w:rPr>
          <w:b/>
          <w:sz w:val="24"/>
          <w:u w:val="single"/>
        </w:rPr>
      </w:pPr>
    </w:p>
    <w:p w14:paraId="40ACFE12" w14:textId="77777777" w:rsidR="00336034" w:rsidRDefault="00336034">
      <w:pPr>
        <w:pStyle w:val="BodyText2"/>
        <w:tabs>
          <w:tab w:val="clear" w:pos="720"/>
          <w:tab w:val="clear" w:pos="2250"/>
          <w:tab w:val="clear" w:pos="2430"/>
        </w:tabs>
      </w:pPr>
      <w:r>
        <w:t>In order for you to receive credit for tax-paid purchases, you must retain receipt or invoice; credit card receipt; or microfilm/microfiche of the receipt or invoice.</w:t>
      </w:r>
    </w:p>
    <w:p w14:paraId="479BBDB3" w14:textId="77777777" w:rsidR="00336034" w:rsidRDefault="00336034">
      <w:pPr>
        <w:pStyle w:val="BodyText2"/>
        <w:tabs>
          <w:tab w:val="clear" w:pos="720"/>
          <w:tab w:val="clear" w:pos="2250"/>
          <w:tab w:val="clear" w:pos="2430"/>
        </w:tabs>
      </w:pPr>
    </w:p>
    <w:p w14:paraId="3CC9489B" w14:textId="77777777" w:rsidR="00336034" w:rsidRDefault="00336034">
      <w:pPr>
        <w:pStyle w:val="BodyText2"/>
        <w:tabs>
          <w:tab w:val="clear" w:pos="720"/>
          <w:tab w:val="clear" w:pos="2250"/>
          <w:tab w:val="clear" w:pos="2430"/>
        </w:tabs>
        <w:rPr>
          <w:b/>
          <w:sz w:val="24"/>
          <w:u w:val="single"/>
        </w:rPr>
      </w:pPr>
      <w:r>
        <w:rPr>
          <w:b/>
          <w:sz w:val="24"/>
          <w:u w:val="single"/>
        </w:rPr>
        <w:t>Receipt Content</w:t>
      </w:r>
    </w:p>
    <w:p w14:paraId="10F32E37" w14:textId="77777777" w:rsidR="00336034" w:rsidRDefault="00336034">
      <w:pPr>
        <w:pStyle w:val="BodyText2"/>
        <w:tabs>
          <w:tab w:val="clear" w:pos="720"/>
          <w:tab w:val="clear" w:pos="2250"/>
          <w:tab w:val="clear" w:pos="2430"/>
        </w:tabs>
        <w:rPr>
          <w:b/>
          <w:sz w:val="24"/>
          <w:u w:val="single"/>
        </w:rPr>
      </w:pPr>
    </w:p>
    <w:p w14:paraId="5C40A788" w14:textId="77777777" w:rsidR="00336034" w:rsidRDefault="00336034">
      <w:pPr>
        <w:pStyle w:val="BodyText2"/>
        <w:numPr>
          <w:ilvl w:val="0"/>
          <w:numId w:val="20"/>
        </w:numPr>
        <w:tabs>
          <w:tab w:val="clear" w:pos="720"/>
          <w:tab w:val="clear" w:pos="2250"/>
          <w:tab w:val="clear" w:pos="2430"/>
        </w:tabs>
        <w:rPr>
          <w:sz w:val="24"/>
        </w:rPr>
      </w:pPr>
      <w:r>
        <w:rPr>
          <w:sz w:val="24"/>
        </w:rPr>
        <w:t>An acceptable receipt or invoice for tax-paid purchases taken as a credit must include, but is not limited to, the following:</w:t>
      </w:r>
    </w:p>
    <w:p w14:paraId="3767E50C" w14:textId="77777777" w:rsidR="00336034" w:rsidRDefault="00336034">
      <w:pPr>
        <w:pStyle w:val="BodyText2"/>
        <w:tabs>
          <w:tab w:val="clear" w:pos="720"/>
          <w:tab w:val="clear" w:pos="2250"/>
          <w:tab w:val="clear" w:pos="2430"/>
        </w:tabs>
        <w:ind w:left="360"/>
        <w:rPr>
          <w:sz w:val="24"/>
        </w:rPr>
      </w:pPr>
    </w:p>
    <w:p w14:paraId="27CAD2A1" w14:textId="77777777" w:rsidR="00336034" w:rsidRDefault="00336034">
      <w:pPr>
        <w:pStyle w:val="BodyText2"/>
        <w:numPr>
          <w:ilvl w:val="0"/>
          <w:numId w:val="22"/>
        </w:numPr>
        <w:tabs>
          <w:tab w:val="clear" w:pos="360"/>
          <w:tab w:val="clear" w:pos="2250"/>
          <w:tab w:val="clear" w:pos="2430"/>
          <w:tab w:val="num" w:pos="720"/>
        </w:tabs>
        <w:ind w:left="720"/>
        <w:rPr>
          <w:sz w:val="24"/>
        </w:rPr>
      </w:pPr>
      <w:r>
        <w:rPr>
          <w:sz w:val="24"/>
        </w:rPr>
        <w:t>Date of purchase</w:t>
      </w:r>
    </w:p>
    <w:p w14:paraId="2AFF3917" w14:textId="77777777" w:rsidR="00336034" w:rsidRDefault="00336034">
      <w:pPr>
        <w:pStyle w:val="BodyText2"/>
        <w:numPr>
          <w:ilvl w:val="0"/>
          <w:numId w:val="22"/>
        </w:numPr>
        <w:tabs>
          <w:tab w:val="clear" w:pos="360"/>
          <w:tab w:val="clear" w:pos="2250"/>
          <w:tab w:val="clear" w:pos="2430"/>
          <w:tab w:val="num" w:pos="720"/>
        </w:tabs>
        <w:ind w:left="720"/>
        <w:rPr>
          <w:sz w:val="24"/>
        </w:rPr>
      </w:pPr>
      <w:r>
        <w:rPr>
          <w:sz w:val="24"/>
        </w:rPr>
        <w:t>Seller’s name and address</w:t>
      </w:r>
    </w:p>
    <w:p w14:paraId="1C3DEF97" w14:textId="77777777" w:rsidR="00336034" w:rsidRDefault="00336034">
      <w:pPr>
        <w:pStyle w:val="BodyText2"/>
        <w:numPr>
          <w:ilvl w:val="0"/>
          <w:numId w:val="22"/>
        </w:numPr>
        <w:tabs>
          <w:tab w:val="clear" w:pos="360"/>
          <w:tab w:val="clear" w:pos="2250"/>
          <w:tab w:val="clear" w:pos="2430"/>
          <w:tab w:val="num" w:pos="720"/>
        </w:tabs>
        <w:ind w:left="720"/>
        <w:rPr>
          <w:sz w:val="24"/>
        </w:rPr>
      </w:pPr>
      <w:r>
        <w:rPr>
          <w:sz w:val="24"/>
        </w:rPr>
        <w:t xml:space="preserve">Number of gallons purchased </w:t>
      </w:r>
    </w:p>
    <w:p w14:paraId="0F1D2B3B" w14:textId="77777777" w:rsidR="00336034" w:rsidRDefault="00336034">
      <w:pPr>
        <w:pStyle w:val="BodyText2"/>
        <w:numPr>
          <w:ilvl w:val="0"/>
          <w:numId w:val="22"/>
        </w:numPr>
        <w:tabs>
          <w:tab w:val="clear" w:pos="360"/>
          <w:tab w:val="clear" w:pos="2250"/>
          <w:tab w:val="clear" w:pos="2430"/>
          <w:tab w:val="num" w:pos="720"/>
        </w:tabs>
        <w:ind w:left="720"/>
        <w:rPr>
          <w:sz w:val="24"/>
        </w:rPr>
      </w:pPr>
      <w:r>
        <w:rPr>
          <w:sz w:val="24"/>
        </w:rPr>
        <w:t xml:space="preserve">Fuel type </w:t>
      </w:r>
    </w:p>
    <w:p w14:paraId="6D1032D3" w14:textId="77777777" w:rsidR="00336034" w:rsidRDefault="00336034">
      <w:pPr>
        <w:pStyle w:val="BodyText2"/>
        <w:numPr>
          <w:ilvl w:val="0"/>
          <w:numId w:val="22"/>
        </w:numPr>
        <w:tabs>
          <w:tab w:val="clear" w:pos="360"/>
          <w:tab w:val="clear" w:pos="2250"/>
          <w:tab w:val="clear" w:pos="2430"/>
          <w:tab w:val="num" w:pos="720"/>
        </w:tabs>
        <w:ind w:left="720"/>
        <w:rPr>
          <w:sz w:val="24"/>
        </w:rPr>
      </w:pPr>
      <w:r>
        <w:rPr>
          <w:sz w:val="24"/>
        </w:rPr>
        <w:t>Price per gallon or total amount of sale</w:t>
      </w:r>
    </w:p>
    <w:p w14:paraId="217AB1EE" w14:textId="77777777" w:rsidR="00336034" w:rsidRDefault="00336034">
      <w:pPr>
        <w:pStyle w:val="BodyText2"/>
        <w:numPr>
          <w:ilvl w:val="0"/>
          <w:numId w:val="22"/>
        </w:numPr>
        <w:tabs>
          <w:tab w:val="clear" w:pos="360"/>
          <w:tab w:val="clear" w:pos="2250"/>
          <w:tab w:val="clear" w:pos="2430"/>
          <w:tab w:val="num" w:pos="720"/>
        </w:tabs>
        <w:ind w:left="720"/>
        <w:rPr>
          <w:sz w:val="24"/>
        </w:rPr>
      </w:pPr>
      <w:r>
        <w:rPr>
          <w:sz w:val="24"/>
        </w:rPr>
        <w:t xml:space="preserve">Unit numbers </w:t>
      </w:r>
    </w:p>
    <w:p w14:paraId="7B08B2E0" w14:textId="77777777" w:rsidR="00336034" w:rsidRDefault="00336034">
      <w:pPr>
        <w:pStyle w:val="BodyText2"/>
        <w:numPr>
          <w:ilvl w:val="0"/>
          <w:numId w:val="22"/>
        </w:numPr>
        <w:tabs>
          <w:tab w:val="clear" w:pos="360"/>
          <w:tab w:val="clear" w:pos="2250"/>
          <w:tab w:val="clear" w:pos="2430"/>
          <w:tab w:val="num" w:pos="720"/>
        </w:tabs>
        <w:ind w:left="720"/>
        <w:rPr>
          <w:sz w:val="24"/>
        </w:rPr>
      </w:pPr>
      <w:r>
        <w:rPr>
          <w:sz w:val="24"/>
        </w:rPr>
        <w:t>Purchaser’s name</w:t>
      </w:r>
    </w:p>
    <w:p w14:paraId="17C33D27" w14:textId="77777777" w:rsidR="00336034" w:rsidRDefault="00336034">
      <w:pPr>
        <w:pStyle w:val="BodyText2"/>
        <w:tabs>
          <w:tab w:val="clear" w:pos="720"/>
          <w:tab w:val="clear" w:pos="2250"/>
          <w:tab w:val="clear" w:pos="2430"/>
        </w:tabs>
        <w:rPr>
          <w:sz w:val="24"/>
        </w:rPr>
      </w:pPr>
    </w:p>
    <w:p w14:paraId="380DCBB9" w14:textId="77777777" w:rsidR="00336034" w:rsidRDefault="00336034">
      <w:pPr>
        <w:pStyle w:val="BodyText2"/>
        <w:tabs>
          <w:tab w:val="clear" w:pos="720"/>
          <w:tab w:val="clear" w:pos="2250"/>
          <w:tab w:val="clear" w:pos="2430"/>
        </w:tabs>
        <w:ind w:left="360"/>
        <w:rPr>
          <w:sz w:val="24"/>
        </w:rPr>
      </w:pPr>
      <w:r>
        <w:rPr>
          <w:sz w:val="24"/>
        </w:rPr>
        <w:t xml:space="preserve">Be sure your vendor issues you a correct invoice with the above information.  The invoices must show that the fuel tax was paid in order to support the credit taken on your return for “tax-paid gallons”.  </w:t>
      </w:r>
    </w:p>
    <w:p w14:paraId="044D47C9" w14:textId="77777777" w:rsidR="00336034" w:rsidRDefault="00336034">
      <w:pPr>
        <w:pStyle w:val="BodyText2"/>
        <w:tabs>
          <w:tab w:val="clear" w:pos="720"/>
          <w:tab w:val="clear" w:pos="2250"/>
          <w:tab w:val="clear" w:pos="2430"/>
        </w:tabs>
        <w:ind w:left="360"/>
        <w:rPr>
          <w:sz w:val="24"/>
        </w:rPr>
      </w:pPr>
      <w:r>
        <w:rPr>
          <w:sz w:val="24"/>
        </w:rPr>
        <w:t xml:space="preserve"> </w:t>
      </w:r>
    </w:p>
    <w:p w14:paraId="23C799C0" w14:textId="77777777" w:rsidR="00336034" w:rsidRDefault="00336034">
      <w:pPr>
        <w:pStyle w:val="BodyText2"/>
        <w:numPr>
          <w:ilvl w:val="0"/>
          <w:numId w:val="20"/>
        </w:numPr>
        <w:tabs>
          <w:tab w:val="clear" w:pos="720"/>
          <w:tab w:val="clear" w:pos="2250"/>
          <w:tab w:val="clear" w:pos="2430"/>
        </w:tabs>
      </w:pPr>
      <w:r>
        <w:t>For withdrawals from customer-owned, tax paid storage, credit may be obtained if the following detailed records are kept:</w:t>
      </w:r>
    </w:p>
    <w:p w14:paraId="3B622947" w14:textId="77777777" w:rsidR="00336034" w:rsidRDefault="00336034">
      <w:pPr>
        <w:pStyle w:val="BodyText2"/>
        <w:tabs>
          <w:tab w:val="clear" w:pos="720"/>
          <w:tab w:val="clear" w:pos="2250"/>
          <w:tab w:val="clear" w:pos="2430"/>
        </w:tabs>
      </w:pPr>
    </w:p>
    <w:p w14:paraId="3FD64A0E" w14:textId="77777777" w:rsidR="00336034" w:rsidRDefault="00336034">
      <w:pPr>
        <w:pStyle w:val="BodyText2"/>
        <w:numPr>
          <w:ilvl w:val="0"/>
          <w:numId w:val="23"/>
        </w:numPr>
        <w:tabs>
          <w:tab w:val="clear" w:pos="360"/>
          <w:tab w:val="clear" w:pos="2250"/>
          <w:tab w:val="clear" w:pos="2430"/>
          <w:tab w:val="num" w:pos="720"/>
        </w:tabs>
        <w:ind w:left="720"/>
      </w:pPr>
      <w:r>
        <w:t>Date of withdrawal</w:t>
      </w:r>
    </w:p>
    <w:p w14:paraId="1AE3DCF2" w14:textId="77777777" w:rsidR="00336034" w:rsidRDefault="00336034">
      <w:pPr>
        <w:pStyle w:val="BodyText2"/>
        <w:numPr>
          <w:ilvl w:val="0"/>
          <w:numId w:val="23"/>
        </w:numPr>
        <w:tabs>
          <w:tab w:val="clear" w:pos="360"/>
          <w:tab w:val="clear" w:pos="2250"/>
          <w:tab w:val="clear" w:pos="2430"/>
          <w:tab w:val="num" w:pos="720"/>
        </w:tabs>
        <w:ind w:left="720"/>
      </w:pPr>
      <w:r>
        <w:t>Number of gallons</w:t>
      </w:r>
    </w:p>
    <w:p w14:paraId="329FEBEF" w14:textId="77777777" w:rsidR="00336034" w:rsidRDefault="00336034">
      <w:pPr>
        <w:pStyle w:val="BodyText2"/>
        <w:numPr>
          <w:ilvl w:val="0"/>
          <w:numId w:val="23"/>
        </w:numPr>
        <w:tabs>
          <w:tab w:val="clear" w:pos="360"/>
          <w:tab w:val="clear" w:pos="2250"/>
          <w:tab w:val="clear" w:pos="2430"/>
          <w:tab w:val="num" w:pos="720"/>
        </w:tabs>
        <w:ind w:left="720"/>
      </w:pPr>
      <w:r>
        <w:t xml:space="preserve">Fuel type </w:t>
      </w:r>
    </w:p>
    <w:p w14:paraId="3C2AF642" w14:textId="77777777" w:rsidR="00336034" w:rsidRDefault="00336034">
      <w:pPr>
        <w:pStyle w:val="BodyText2"/>
        <w:numPr>
          <w:ilvl w:val="0"/>
          <w:numId w:val="23"/>
        </w:numPr>
        <w:tabs>
          <w:tab w:val="clear" w:pos="360"/>
          <w:tab w:val="clear" w:pos="2250"/>
          <w:tab w:val="clear" w:pos="2430"/>
          <w:tab w:val="num" w:pos="720"/>
        </w:tabs>
        <w:ind w:left="720"/>
      </w:pPr>
      <w:r>
        <w:t>Equipment Unit number</w:t>
      </w:r>
    </w:p>
    <w:p w14:paraId="573611ED" w14:textId="77777777" w:rsidR="00336034" w:rsidRDefault="00336034">
      <w:pPr>
        <w:pStyle w:val="BodyText2"/>
        <w:numPr>
          <w:ilvl w:val="0"/>
          <w:numId w:val="23"/>
        </w:numPr>
        <w:tabs>
          <w:tab w:val="clear" w:pos="360"/>
          <w:tab w:val="clear" w:pos="2250"/>
          <w:tab w:val="clear" w:pos="2430"/>
          <w:tab w:val="num" w:pos="720"/>
        </w:tabs>
        <w:ind w:left="720"/>
      </w:pPr>
      <w:r>
        <w:t>Purchases and inventory records to show that tax was paid on all bulk purchases</w:t>
      </w:r>
    </w:p>
    <w:p w14:paraId="505A83AB" w14:textId="77777777" w:rsidR="00336034" w:rsidRDefault="00336034">
      <w:pPr>
        <w:pStyle w:val="BodyText2"/>
        <w:tabs>
          <w:tab w:val="clear" w:pos="720"/>
          <w:tab w:val="clear" w:pos="2250"/>
          <w:tab w:val="clear" w:pos="2430"/>
        </w:tabs>
      </w:pPr>
    </w:p>
    <w:p w14:paraId="3B7A1768" w14:textId="77777777" w:rsidR="00336034" w:rsidRDefault="00336034">
      <w:pPr>
        <w:pStyle w:val="BodyText2"/>
        <w:numPr>
          <w:ilvl w:val="0"/>
          <w:numId w:val="20"/>
        </w:numPr>
        <w:tabs>
          <w:tab w:val="clear" w:pos="720"/>
          <w:tab w:val="clear" w:pos="2250"/>
          <w:tab w:val="clear" w:pos="2430"/>
        </w:tabs>
      </w:pPr>
      <w:r>
        <w:t>The requirement of unit numbers for fuel taken from your own bulk storage and placed in your qualified motor vehicles may be waived upon request.  (See the introduction of this manual for a definition of IFTA qualified vehicles).  You must show that adequate records are kept to distinguish qualified from non-qualified vehicles for all IFTA jurisdictions.</w:t>
      </w:r>
    </w:p>
    <w:p w14:paraId="55E0B3EA" w14:textId="77777777" w:rsidR="00336034" w:rsidRDefault="00336034">
      <w:pPr>
        <w:pStyle w:val="BodyText2"/>
        <w:tabs>
          <w:tab w:val="clear" w:pos="720"/>
          <w:tab w:val="clear" w:pos="2250"/>
          <w:tab w:val="clear" w:pos="2430"/>
        </w:tabs>
      </w:pPr>
    </w:p>
    <w:p w14:paraId="28630E9F" w14:textId="77777777" w:rsidR="00336034" w:rsidRDefault="00336034">
      <w:pPr>
        <w:pStyle w:val="BodyText2"/>
        <w:tabs>
          <w:tab w:val="clear" w:pos="720"/>
          <w:tab w:val="clear" w:pos="2250"/>
          <w:tab w:val="clear" w:pos="2430"/>
        </w:tabs>
      </w:pPr>
    </w:p>
    <w:p w14:paraId="7B34B1D7" w14:textId="77777777" w:rsidR="00336034" w:rsidRDefault="00336034">
      <w:pPr>
        <w:pStyle w:val="BodyText2"/>
        <w:tabs>
          <w:tab w:val="clear" w:pos="720"/>
          <w:tab w:val="clear" w:pos="2250"/>
          <w:tab w:val="clear" w:pos="2430"/>
        </w:tabs>
      </w:pPr>
    </w:p>
    <w:p w14:paraId="2F977B45" w14:textId="77777777" w:rsidR="00336034" w:rsidRDefault="00336034">
      <w:pPr>
        <w:pStyle w:val="BodyText2"/>
        <w:tabs>
          <w:tab w:val="clear" w:pos="720"/>
          <w:tab w:val="clear" w:pos="2250"/>
          <w:tab w:val="clear" w:pos="2430"/>
        </w:tabs>
      </w:pPr>
    </w:p>
    <w:p w14:paraId="6160CAC6" w14:textId="77777777" w:rsidR="00336034" w:rsidRDefault="00336034">
      <w:pPr>
        <w:pStyle w:val="BodyText2"/>
        <w:tabs>
          <w:tab w:val="clear" w:pos="720"/>
          <w:tab w:val="clear" w:pos="2250"/>
          <w:tab w:val="clear" w:pos="2430"/>
        </w:tabs>
      </w:pPr>
    </w:p>
    <w:p w14:paraId="594FFD6C" w14:textId="77777777" w:rsidR="00336034" w:rsidRDefault="00336034">
      <w:pPr>
        <w:pStyle w:val="BodyText2"/>
        <w:tabs>
          <w:tab w:val="clear" w:pos="720"/>
          <w:tab w:val="clear" w:pos="2250"/>
          <w:tab w:val="clear" w:pos="2430"/>
        </w:tabs>
      </w:pPr>
    </w:p>
    <w:p w14:paraId="6CB9FCDC" w14:textId="77777777" w:rsidR="00336034" w:rsidRDefault="00336034">
      <w:pPr>
        <w:pStyle w:val="BodyText2"/>
        <w:tabs>
          <w:tab w:val="clear" w:pos="720"/>
          <w:tab w:val="clear" w:pos="2250"/>
          <w:tab w:val="clear" w:pos="2430"/>
        </w:tabs>
      </w:pPr>
    </w:p>
    <w:p w14:paraId="362681F4" w14:textId="77777777" w:rsidR="00336034" w:rsidRDefault="00336034">
      <w:pPr>
        <w:pStyle w:val="BodyText2"/>
        <w:tabs>
          <w:tab w:val="clear" w:pos="720"/>
          <w:tab w:val="clear" w:pos="2250"/>
          <w:tab w:val="clear" w:pos="2430"/>
        </w:tabs>
      </w:pPr>
    </w:p>
    <w:p w14:paraId="7E543532" w14:textId="77777777" w:rsidR="00336034" w:rsidRDefault="00336034">
      <w:pPr>
        <w:pStyle w:val="BodyText2"/>
        <w:tabs>
          <w:tab w:val="clear" w:pos="720"/>
          <w:tab w:val="clear" w:pos="2250"/>
          <w:tab w:val="clear" w:pos="2430"/>
        </w:tabs>
      </w:pPr>
    </w:p>
    <w:p w14:paraId="7F89AAE8" w14:textId="77777777" w:rsidR="00336034" w:rsidRDefault="00336034">
      <w:pPr>
        <w:pStyle w:val="BodyText2"/>
        <w:tabs>
          <w:tab w:val="clear" w:pos="720"/>
          <w:tab w:val="clear" w:pos="2250"/>
          <w:tab w:val="clear" w:pos="2430"/>
        </w:tabs>
      </w:pPr>
      <w:r>
        <w:tab/>
      </w:r>
      <w:r>
        <w:tab/>
      </w:r>
      <w:r>
        <w:tab/>
      </w:r>
      <w:r>
        <w:tab/>
      </w:r>
    </w:p>
    <w:p w14:paraId="5F6E8E46" w14:textId="77777777" w:rsidR="00336034" w:rsidRDefault="00336034">
      <w:pPr>
        <w:pStyle w:val="BodyText2"/>
        <w:tabs>
          <w:tab w:val="clear" w:pos="720"/>
          <w:tab w:val="clear" w:pos="2250"/>
          <w:tab w:val="clear" w:pos="2430"/>
        </w:tabs>
      </w:pPr>
    </w:p>
    <w:p w14:paraId="2F550758" w14:textId="77777777" w:rsidR="00336034" w:rsidRDefault="00336034">
      <w:pPr>
        <w:pStyle w:val="BodyText2"/>
        <w:tabs>
          <w:tab w:val="clear" w:pos="720"/>
          <w:tab w:val="clear" w:pos="2250"/>
          <w:tab w:val="clear" w:pos="2430"/>
        </w:tabs>
      </w:pPr>
    </w:p>
    <w:p w14:paraId="6C0794BB" w14:textId="77777777" w:rsidR="00336034" w:rsidRDefault="00336034">
      <w:pPr>
        <w:pStyle w:val="BodyText2"/>
        <w:tabs>
          <w:tab w:val="clear" w:pos="720"/>
          <w:tab w:val="clear" w:pos="2250"/>
          <w:tab w:val="clear" w:pos="2430"/>
        </w:tabs>
      </w:pPr>
    </w:p>
    <w:p w14:paraId="79E1BAFF" w14:textId="77777777" w:rsidR="00336034" w:rsidRDefault="00336034">
      <w:pPr>
        <w:pStyle w:val="BodyText2"/>
        <w:tabs>
          <w:tab w:val="clear" w:pos="720"/>
          <w:tab w:val="clear" w:pos="2250"/>
          <w:tab w:val="clear" w:pos="2430"/>
        </w:tabs>
      </w:pPr>
    </w:p>
    <w:p w14:paraId="63CFCC95" w14:textId="77777777" w:rsidR="00336034" w:rsidRDefault="00336034">
      <w:pPr>
        <w:pStyle w:val="Title"/>
        <w:pBdr>
          <w:bottom w:val="single" w:sz="4" w:space="1" w:color="auto"/>
        </w:pBdr>
      </w:pPr>
      <w:r>
        <w:lastRenderedPageBreak/>
        <w:t xml:space="preserve">Audits </w:t>
      </w:r>
    </w:p>
    <w:p w14:paraId="35E86B63" w14:textId="77777777" w:rsidR="00336034" w:rsidRDefault="00336034">
      <w:pPr>
        <w:pStyle w:val="BodyText2"/>
        <w:tabs>
          <w:tab w:val="clear" w:pos="720"/>
          <w:tab w:val="clear" w:pos="2250"/>
          <w:tab w:val="clear" w:pos="2430"/>
        </w:tabs>
      </w:pPr>
    </w:p>
    <w:p w14:paraId="306C8716" w14:textId="77777777" w:rsidR="00336034" w:rsidRDefault="00336034">
      <w:pPr>
        <w:pStyle w:val="BodyText2"/>
        <w:tabs>
          <w:tab w:val="clear" w:pos="720"/>
          <w:tab w:val="clear" w:pos="2250"/>
          <w:tab w:val="clear" w:pos="2430"/>
        </w:tabs>
      </w:pPr>
      <w:r>
        <w:t>Every IFTA license holder is subject to audit.  If you are selected for an audit, the Taxation &amp; Revenue Department will contact you prior to audit.    Any questions pertaining to an audit should be directed to the Commercial Vehicle Bureau Audit Section, New Mexico Taxatio</w:t>
      </w:r>
      <w:r w:rsidR="00FC01BD">
        <w:t xml:space="preserve">n &amp; Revenue Department at </w:t>
      </w:r>
      <w:r>
        <w:t>(505) 841-6370.</w:t>
      </w:r>
    </w:p>
    <w:p w14:paraId="4E8733D4" w14:textId="77777777" w:rsidR="00336034" w:rsidRDefault="00336034">
      <w:pPr>
        <w:pStyle w:val="BodyText2"/>
        <w:tabs>
          <w:tab w:val="clear" w:pos="720"/>
          <w:tab w:val="clear" w:pos="2250"/>
          <w:tab w:val="clear" w:pos="2430"/>
        </w:tabs>
      </w:pPr>
    </w:p>
    <w:p w14:paraId="33DC27E1" w14:textId="77777777" w:rsidR="00336034" w:rsidRDefault="00336034">
      <w:pPr>
        <w:pStyle w:val="BodyText2"/>
        <w:tabs>
          <w:tab w:val="clear" w:pos="720"/>
          <w:tab w:val="clear" w:pos="2250"/>
          <w:tab w:val="clear" w:pos="2430"/>
        </w:tabs>
      </w:pPr>
      <w:r>
        <w:t>If you do not make records available 30 days after written notification or do not maintain records from which the true liability may be determined, the Taxation &amp; Revenue Department may estimate your liability.  The estimate may be based on filing history, records received from third parties, industry data, or flat standard amounts (such as MPG of 4.0).  The estimate is a final determination unless, in an appeal, you can show that the estimate is wrong in light of the information available.</w:t>
      </w:r>
    </w:p>
    <w:p w14:paraId="1FF2B0BE" w14:textId="77777777" w:rsidR="00336034" w:rsidRDefault="00336034">
      <w:pPr>
        <w:pStyle w:val="BodyText2"/>
        <w:tabs>
          <w:tab w:val="clear" w:pos="720"/>
          <w:tab w:val="clear" w:pos="2250"/>
          <w:tab w:val="clear" w:pos="2430"/>
        </w:tabs>
      </w:pPr>
    </w:p>
    <w:p w14:paraId="3C731FDF" w14:textId="77777777" w:rsidR="00336034" w:rsidRDefault="00336034">
      <w:pPr>
        <w:pStyle w:val="BodyText2"/>
        <w:tabs>
          <w:tab w:val="clear" w:pos="720"/>
          <w:tab w:val="clear" w:pos="2250"/>
          <w:tab w:val="clear" w:pos="2430"/>
        </w:tabs>
      </w:pPr>
      <w:r>
        <w:t xml:space="preserve">After completion of the audit, the findings will be reported to you in writing.  A copy of the findings will also be sent to any member jurisdiction affected by the audit.  </w:t>
      </w:r>
      <w:smartTag w:uri="urn:schemas-microsoft-com:office:smarttags" w:element="place">
        <w:smartTag w:uri="urn:schemas-microsoft-com:office:smarttags" w:element="State">
          <w:r>
            <w:t>New Mexico</w:t>
          </w:r>
        </w:smartTag>
      </w:smartTag>
      <w:r>
        <w:t xml:space="preserve"> will collect any tax, penalty, and interest owed to all member jurisdictions.</w:t>
      </w:r>
    </w:p>
    <w:p w14:paraId="279A865B" w14:textId="77777777" w:rsidR="00336034" w:rsidRDefault="00336034">
      <w:pPr>
        <w:pStyle w:val="BodyText2"/>
        <w:tabs>
          <w:tab w:val="clear" w:pos="720"/>
          <w:tab w:val="clear" w:pos="2250"/>
          <w:tab w:val="clear" w:pos="2430"/>
        </w:tabs>
      </w:pPr>
    </w:p>
    <w:p w14:paraId="6E210A74" w14:textId="77777777" w:rsidR="00336034" w:rsidRDefault="00336034">
      <w:pPr>
        <w:pStyle w:val="BodyText2"/>
        <w:tabs>
          <w:tab w:val="clear" w:pos="720"/>
          <w:tab w:val="clear" w:pos="2250"/>
          <w:tab w:val="clear" w:pos="2430"/>
        </w:tabs>
      </w:pPr>
      <w:r>
        <w:t xml:space="preserve">If your records are not kept in </w:t>
      </w:r>
      <w:smartTag w:uri="urn:schemas-microsoft-com:office:smarttags" w:element="place">
        <w:smartTag w:uri="urn:schemas-microsoft-com:office:smarttags" w:element="State">
          <w:r>
            <w:t>New Mexico</w:t>
          </w:r>
        </w:smartTag>
      </w:smartTag>
      <w:r>
        <w:t>, you may be required to pay for all travel expenses incurred by auditors in retrieving your records.</w:t>
      </w:r>
    </w:p>
    <w:p w14:paraId="049AE33B" w14:textId="77777777" w:rsidR="00336034" w:rsidRDefault="00336034">
      <w:pPr>
        <w:pStyle w:val="BodyText2"/>
        <w:tabs>
          <w:tab w:val="clear" w:pos="720"/>
          <w:tab w:val="clear" w:pos="2250"/>
          <w:tab w:val="clear" w:pos="2430"/>
        </w:tabs>
      </w:pPr>
    </w:p>
    <w:p w14:paraId="450BEEE1" w14:textId="77777777" w:rsidR="00336034" w:rsidRDefault="00336034">
      <w:pPr>
        <w:pStyle w:val="BodyText2"/>
        <w:tabs>
          <w:tab w:val="clear" w:pos="720"/>
          <w:tab w:val="clear" w:pos="2250"/>
          <w:tab w:val="clear" w:pos="2430"/>
        </w:tabs>
        <w:rPr>
          <w:b/>
          <w:sz w:val="24"/>
          <w:u w:val="single"/>
        </w:rPr>
      </w:pPr>
      <w:r>
        <w:rPr>
          <w:b/>
          <w:sz w:val="24"/>
          <w:u w:val="single"/>
        </w:rPr>
        <w:t>Hints to Taxpayers</w:t>
      </w:r>
    </w:p>
    <w:p w14:paraId="75D7FA2A" w14:textId="77777777" w:rsidR="00336034" w:rsidRDefault="00336034">
      <w:pPr>
        <w:pStyle w:val="BodyText2"/>
        <w:tabs>
          <w:tab w:val="clear" w:pos="720"/>
          <w:tab w:val="clear" w:pos="2250"/>
          <w:tab w:val="clear" w:pos="2430"/>
        </w:tabs>
      </w:pPr>
    </w:p>
    <w:p w14:paraId="79A50195" w14:textId="77777777" w:rsidR="00336034" w:rsidRDefault="00336034">
      <w:pPr>
        <w:pStyle w:val="BodyText2"/>
        <w:tabs>
          <w:tab w:val="clear" w:pos="720"/>
          <w:tab w:val="clear" w:pos="2250"/>
          <w:tab w:val="clear" w:pos="2430"/>
        </w:tabs>
      </w:pPr>
      <w:r>
        <w:t xml:space="preserve">Because of the rules associated with being a member of IFTA, the State of </w:t>
      </w:r>
      <w:smartTag w:uri="urn:schemas-microsoft-com:office:smarttags" w:element="place">
        <w:smartTag w:uri="urn:schemas-microsoft-com:office:smarttags" w:element="State">
          <w:r>
            <w:t>New Mexico</w:t>
          </w:r>
        </w:smartTag>
      </w:smartTag>
      <w:r>
        <w:t xml:space="preserve"> is required to audit three percent of its IFTA accounts per year.  This means that the chances of being audited are higher than what one might expect.  You need to keep accurate records in order to avoid tax assessments and should have original documents supporting miles traveled in each jurisdiction, as well as original fuel receipts.  These records are required to be maintained for a minimum of four years.</w:t>
      </w:r>
    </w:p>
    <w:p w14:paraId="4A3AB9B9" w14:textId="77777777" w:rsidR="00336034" w:rsidRDefault="00336034">
      <w:pPr>
        <w:pStyle w:val="BodyText2"/>
        <w:tabs>
          <w:tab w:val="clear" w:pos="720"/>
          <w:tab w:val="clear" w:pos="2250"/>
          <w:tab w:val="clear" w:pos="2430"/>
        </w:tabs>
      </w:pPr>
    </w:p>
    <w:p w14:paraId="49F3CD24" w14:textId="77777777" w:rsidR="00336034" w:rsidRDefault="00336034">
      <w:pPr>
        <w:pStyle w:val="Title"/>
        <w:pBdr>
          <w:bottom w:val="single" w:sz="4" w:space="1" w:color="auto"/>
        </w:pBdr>
      </w:pPr>
      <w:r>
        <w:t xml:space="preserve"> Appeal Procedures </w:t>
      </w:r>
    </w:p>
    <w:p w14:paraId="2911BD3D" w14:textId="77777777" w:rsidR="00336034" w:rsidRDefault="00336034">
      <w:pPr>
        <w:pStyle w:val="BodyText2"/>
        <w:tabs>
          <w:tab w:val="clear" w:pos="720"/>
          <w:tab w:val="clear" w:pos="2250"/>
          <w:tab w:val="clear" w:pos="2430"/>
        </w:tabs>
      </w:pPr>
    </w:p>
    <w:p w14:paraId="28959ADD" w14:textId="77777777" w:rsidR="00336034" w:rsidRDefault="00336034">
      <w:pPr>
        <w:pStyle w:val="BodyText2"/>
        <w:tabs>
          <w:tab w:val="clear" w:pos="720"/>
          <w:tab w:val="clear" w:pos="2250"/>
          <w:tab w:val="clear" w:pos="2430"/>
        </w:tabs>
      </w:pPr>
      <w:r>
        <w:t xml:space="preserve">You may appeal any action or audit issued by the Taxation &amp; Revenue Department for any member jurisdiction.  You must file your appeal in writing within 30 days after </w:t>
      </w:r>
      <w:r w:rsidR="00B3265D">
        <w:t>a statutory notice of the original findings has</w:t>
      </w:r>
      <w:r>
        <w:t xml:space="preserve"> been sent to you, or when payment is made.  If the appeal is not made within 30 days, or at the time of payment, the findings will be considered final.</w:t>
      </w:r>
    </w:p>
    <w:p w14:paraId="0E62D1A0" w14:textId="77777777" w:rsidR="00336034" w:rsidRDefault="00336034">
      <w:pPr>
        <w:pStyle w:val="BodyText2"/>
        <w:tabs>
          <w:tab w:val="clear" w:pos="720"/>
          <w:tab w:val="clear" w:pos="2250"/>
          <w:tab w:val="clear" w:pos="2430"/>
        </w:tabs>
      </w:pPr>
    </w:p>
    <w:p w14:paraId="0010A997" w14:textId="77777777" w:rsidR="00336034" w:rsidRDefault="00336034">
      <w:pPr>
        <w:pStyle w:val="BodyText2"/>
        <w:tabs>
          <w:tab w:val="clear" w:pos="720"/>
          <w:tab w:val="clear" w:pos="2250"/>
          <w:tab w:val="clear" w:pos="2430"/>
        </w:tabs>
      </w:pPr>
      <w:r>
        <w:t xml:space="preserve">If you appeal the assessment for more than one IFTA member jurisdiction, </w:t>
      </w:r>
      <w:smartTag w:uri="urn:schemas-microsoft-com:office:smarttags" w:element="place">
        <w:smartTag w:uri="urn:schemas-microsoft-com:office:smarttags" w:element="State">
          <w:r>
            <w:t>New Mexico</w:t>
          </w:r>
        </w:smartTag>
      </w:smartTag>
      <w:r>
        <w:t xml:space="preserve"> will participate in the appeal process on behalf of the other member jurisdictions.</w:t>
      </w:r>
    </w:p>
    <w:p w14:paraId="1A46BDC1" w14:textId="77777777" w:rsidR="00336034" w:rsidRDefault="00336034">
      <w:pPr>
        <w:pStyle w:val="BodyText2"/>
        <w:tabs>
          <w:tab w:val="clear" w:pos="720"/>
          <w:tab w:val="clear" w:pos="2250"/>
          <w:tab w:val="clear" w:pos="2430"/>
        </w:tabs>
      </w:pPr>
    </w:p>
    <w:p w14:paraId="26EA5BEC" w14:textId="77777777" w:rsidR="00336034" w:rsidRDefault="00336034">
      <w:pPr>
        <w:pStyle w:val="BodyText2"/>
        <w:tabs>
          <w:tab w:val="clear" w:pos="720"/>
          <w:tab w:val="clear" w:pos="2250"/>
          <w:tab w:val="clear" w:pos="2430"/>
        </w:tabs>
      </w:pPr>
      <w:r>
        <w:t>Hearings will be held expeditiously, but may be continued for reasonable cause shown by either party.  The Taxation &amp; Revenue Department will provide written notification of the time and place of the hearing.</w:t>
      </w:r>
    </w:p>
    <w:p w14:paraId="07D546D2" w14:textId="77777777" w:rsidR="00336034" w:rsidRDefault="00336034">
      <w:pPr>
        <w:pStyle w:val="BodyText2"/>
        <w:tabs>
          <w:tab w:val="clear" w:pos="720"/>
          <w:tab w:val="clear" w:pos="2250"/>
          <w:tab w:val="clear" w:pos="2430"/>
        </w:tabs>
      </w:pPr>
    </w:p>
    <w:p w14:paraId="1C0A9EA3" w14:textId="77777777" w:rsidR="00336034" w:rsidRDefault="00336034">
      <w:pPr>
        <w:pStyle w:val="BodyText2"/>
        <w:tabs>
          <w:tab w:val="clear" w:pos="720"/>
          <w:tab w:val="clear" w:pos="2250"/>
          <w:tab w:val="clear" w:pos="2430"/>
        </w:tabs>
      </w:pPr>
      <w:r>
        <w:t>We will notify you of the findings of fact and ruling on the appeal.  In the case of an audit, if you still disagree with the findings, you may request any or all member jurisdictions to audit your records.  Each jurisdiction then may elect to accept or deny the request.</w:t>
      </w:r>
    </w:p>
    <w:p w14:paraId="5E749D78" w14:textId="77777777" w:rsidR="00336034" w:rsidRDefault="00336034">
      <w:pPr>
        <w:pStyle w:val="BodyText2"/>
        <w:tabs>
          <w:tab w:val="clear" w:pos="720"/>
          <w:tab w:val="clear" w:pos="2250"/>
          <w:tab w:val="clear" w:pos="2430"/>
        </w:tabs>
      </w:pPr>
    </w:p>
    <w:p w14:paraId="3AC9DEA8" w14:textId="77777777" w:rsidR="00336034" w:rsidRDefault="00336034">
      <w:pPr>
        <w:pStyle w:val="BodyText2"/>
        <w:tabs>
          <w:tab w:val="clear" w:pos="720"/>
          <w:tab w:val="clear" w:pos="2250"/>
          <w:tab w:val="clear" w:pos="2430"/>
        </w:tabs>
      </w:pPr>
      <w:r>
        <w:t>Jurisdictions auditing your records will audit only their portion of your operation.  You must make records available at a place designated by the requesting member jurisdiction.</w:t>
      </w:r>
    </w:p>
    <w:p w14:paraId="6D6FB99B" w14:textId="77777777" w:rsidR="00336034" w:rsidRDefault="00336034">
      <w:pPr>
        <w:pStyle w:val="BodyText2"/>
        <w:tabs>
          <w:tab w:val="clear" w:pos="720"/>
          <w:tab w:val="clear" w:pos="2250"/>
          <w:tab w:val="clear" w:pos="2430"/>
        </w:tabs>
      </w:pPr>
    </w:p>
    <w:p w14:paraId="723062B2" w14:textId="77777777" w:rsidR="00336034" w:rsidRDefault="00336034">
      <w:pPr>
        <w:pStyle w:val="BodyText2"/>
        <w:tabs>
          <w:tab w:val="clear" w:pos="720"/>
          <w:tab w:val="clear" w:pos="2250"/>
          <w:tab w:val="clear" w:pos="2430"/>
        </w:tabs>
      </w:pPr>
      <w:r>
        <w:t>You may appear in person or be represented by counsel at a hearing.  You may produce witnesses, documents, or other pertinent information to substantiate the appeal.</w:t>
      </w:r>
    </w:p>
    <w:p w14:paraId="45473C60" w14:textId="77777777" w:rsidR="00336034" w:rsidRDefault="00336034">
      <w:pPr>
        <w:pStyle w:val="BodyText2"/>
        <w:tabs>
          <w:tab w:val="clear" w:pos="720"/>
          <w:tab w:val="clear" w:pos="2250"/>
          <w:tab w:val="clear" w:pos="2430"/>
        </w:tabs>
      </w:pPr>
    </w:p>
    <w:p w14:paraId="58E41680" w14:textId="77777777" w:rsidR="00336034" w:rsidRDefault="00336034">
      <w:pPr>
        <w:pStyle w:val="BodyText2"/>
        <w:tabs>
          <w:tab w:val="clear" w:pos="720"/>
          <w:tab w:val="clear" w:pos="2250"/>
          <w:tab w:val="clear" w:pos="2430"/>
        </w:tabs>
      </w:pPr>
      <w:r>
        <w:t>Further appeal of any jurisdiction member findings will proceed in accordance with the state laws.</w:t>
      </w:r>
    </w:p>
    <w:p w14:paraId="41400E5B" w14:textId="77777777" w:rsidR="00336034" w:rsidRDefault="00336034">
      <w:pPr>
        <w:pStyle w:val="Title"/>
        <w:pBdr>
          <w:bottom w:val="single" w:sz="4" w:space="1" w:color="auto"/>
        </w:pBdr>
      </w:pPr>
      <w:r>
        <w:lastRenderedPageBreak/>
        <w:t xml:space="preserve">ADDRESSES AND NUMBERS </w:t>
      </w:r>
    </w:p>
    <w:p w14:paraId="51739B70" w14:textId="77777777" w:rsidR="00336034" w:rsidRDefault="00336034">
      <w:pPr>
        <w:pStyle w:val="BodyText2"/>
        <w:tabs>
          <w:tab w:val="clear" w:pos="720"/>
          <w:tab w:val="clear" w:pos="2250"/>
          <w:tab w:val="clear" w:pos="2430"/>
        </w:tabs>
      </w:pPr>
    </w:p>
    <w:p w14:paraId="5B1F047B" w14:textId="77777777" w:rsidR="00336034" w:rsidRDefault="00336034">
      <w:pPr>
        <w:pStyle w:val="BodyText2"/>
        <w:tabs>
          <w:tab w:val="clear" w:pos="720"/>
          <w:tab w:val="clear" w:pos="2250"/>
          <w:tab w:val="clear" w:pos="2430"/>
        </w:tabs>
      </w:pPr>
    </w:p>
    <w:p w14:paraId="4FFBD8FF" w14:textId="77777777" w:rsidR="00336034" w:rsidRDefault="00336034">
      <w:pPr>
        <w:pStyle w:val="BodyText2"/>
        <w:tabs>
          <w:tab w:val="clear" w:pos="720"/>
          <w:tab w:val="clear" w:pos="2250"/>
          <w:tab w:val="clear" w:pos="2430"/>
        </w:tabs>
      </w:pPr>
      <w:r>
        <w:t>Send all applications to:</w:t>
      </w:r>
    </w:p>
    <w:p w14:paraId="0BC08136" w14:textId="77777777" w:rsidR="00336034" w:rsidRDefault="00336034">
      <w:pPr>
        <w:pStyle w:val="BodyText2"/>
        <w:tabs>
          <w:tab w:val="clear" w:pos="720"/>
          <w:tab w:val="clear" w:pos="2250"/>
          <w:tab w:val="clear" w:pos="2430"/>
        </w:tabs>
      </w:pPr>
    </w:p>
    <w:p w14:paraId="7329AE89" w14:textId="77777777" w:rsidR="00336034" w:rsidRDefault="00336034">
      <w:pPr>
        <w:pStyle w:val="BodyText2"/>
        <w:tabs>
          <w:tab w:val="clear" w:pos="720"/>
          <w:tab w:val="clear" w:pos="2250"/>
          <w:tab w:val="clear" w:pos="2430"/>
        </w:tabs>
        <w:rPr>
          <w:b/>
        </w:rPr>
      </w:pPr>
      <w:r>
        <w:rPr>
          <w:b/>
        </w:rPr>
        <w:t>Physical Address:</w:t>
      </w:r>
    </w:p>
    <w:p w14:paraId="2119A745" w14:textId="77777777" w:rsidR="00336034" w:rsidRDefault="00336034">
      <w:pPr>
        <w:pStyle w:val="BodyText2"/>
        <w:tabs>
          <w:tab w:val="clear" w:pos="720"/>
          <w:tab w:val="clear" w:pos="2250"/>
          <w:tab w:val="clear" w:pos="2430"/>
        </w:tabs>
      </w:pPr>
    </w:p>
    <w:p w14:paraId="7032D250" w14:textId="77777777" w:rsidR="00336034" w:rsidRDefault="00336034">
      <w:pPr>
        <w:pStyle w:val="BodyText2"/>
        <w:tabs>
          <w:tab w:val="clear" w:pos="720"/>
          <w:tab w:val="clear" w:pos="2250"/>
          <w:tab w:val="clear" w:pos="2430"/>
        </w:tabs>
      </w:pPr>
      <w:r>
        <w:t xml:space="preserve">Commercial Vehicle Bureau </w:t>
      </w:r>
    </w:p>
    <w:p w14:paraId="68BB3581" w14:textId="77777777" w:rsidR="00336034" w:rsidRDefault="00B3265D">
      <w:pPr>
        <w:pStyle w:val="BodyText2"/>
        <w:tabs>
          <w:tab w:val="clear" w:pos="720"/>
          <w:tab w:val="clear" w:pos="2250"/>
          <w:tab w:val="clear" w:pos="2430"/>
        </w:tabs>
      </w:pPr>
      <w:r>
        <w:t>2546</w:t>
      </w:r>
      <w:r w:rsidR="00FC01BD">
        <w:t xml:space="preserve"> Camino E</w:t>
      </w:r>
      <w:r>
        <w:t xml:space="preserve">ntrada </w:t>
      </w:r>
      <w:r w:rsidR="00FC01BD">
        <w:tab/>
      </w:r>
    </w:p>
    <w:p w14:paraId="71008C2C" w14:textId="77777777" w:rsidR="00FC01BD" w:rsidRDefault="00FC01BD">
      <w:pPr>
        <w:pStyle w:val="BodyText2"/>
        <w:tabs>
          <w:tab w:val="clear" w:pos="720"/>
          <w:tab w:val="clear" w:pos="2250"/>
          <w:tab w:val="clear" w:pos="2430"/>
        </w:tabs>
      </w:pPr>
      <w:smartTag w:uri="urn:schemas-microsoft-com:office:smarttags" w:element="place">
        <w:smartTag w:uri="urn:schemas-microsoft-com:office:smarttags" w:element="City">
          <w:r>
            <w:t>Santa Fe</w:t>
          </w:r>
        </w:smartTag>
        <w:r>
          <w:t xml:space="preserve">, </w:t>
        </w:r>
        <w:smartTag w:uri="urn:schemas-microsoft-com:office:smarttags" w:element="State">
          <w:r>
            <w:t>New Mexico</w:t>
          </w:r>
        </w:smartTag>
        <w:r>
          <w:t xml:space="preserve"> </w:t>
        </w:r>
        <w:smartTag w:uri="urn:schemas-microsoft-com:office:smarttags" w:element="PostalCode">
          <w:r>
            <w:t>87507</w:t>
          </w:r>
        </w:smartTag>
      </w:smartTag>
    </w:p>
    <w:p w14:paraId="3D0E6CEB" w14:textId="77777777" w:rsidR="00FC01BD" w:rsidRDefault="00FC01BD">
      <w:pPr>
        <w:pStyle w:val="BodyText2"/>
        <w:tabs>
          <w:tab w:val="clear" w:pos="720"/>
          <w:tab w:val="clear" w:pos="2250"/>
          <w:tab w:val="clear" w:pos="2430"/>
        </w:tabs>
        <w:rPr>
          <w:b/>
        </w:rPr>
      </w:pPr>
    </w:p>
    <w:p w14:paraId="6D7553CD" w14:textId="77777777" w:rsidR="00336034" w:rsidRDefault="00336034">
      <w:pPr>
        <w:pStyle w:val="BodyText2"/>
        <w:tabs>
          <w:tab w:val="clear" w:pos="720"/>
          <w:tab w:val="clear" w:pos="2250"/>
          <w:tab w:val="clear" w:pos="2430"/>
        </w:tabs>
      </w:pPr>
      <w:r>
        <w:rPr>
          <w:b/>
        </w:rPr>
        <w:t>Mailing Address:</w:t>
      </w:r>
    </w:p>
    <w:p w14:paraId="491CD6E8" w14:textId="77777777" w:rsidR="00336034" w:rsidRDefault="00336034">
      <w:pPr>
        <w:pStyle w:val="BodyText2"/>
        <w:tabs>
          <w:tab w:val="clear" w:pos="720"/>
          <w:tab w:val="clear" w:pos="2250"/>
          <w:tab w:val="clear" w:pos="2430"/>
        </w:tabs>
      </w:pPr>
    </w:p>
    <w:p w14:paraId="726D70CC" w14:textId="77777777" w:rsidR="00336034" w:rsidRDefault="00336034">
      <w:pPr>
        <w:pStyle w:val="BodyText2"/>
        <w:tabs>
          <w:tab w:val="clear" w:pos="720"/>
          <w:tab w:val="clear" w:pos="2250"/>
          <w:tab w:val="clear" w:pos="2430"/>
        </w:tabs>
      </w:pPr>
      <w:r>
        <w:t xml:space="preserve">Commercial Vehicle Bureau </w:t>
      </w:r>
    </w:p>
    <w:p w14:paraId="6B8D3F3D" w14:textId="77777777" w:rsidR="00336034" w:rsidRDefault="00336034">
      <w:pPr>
        <w:pStyle w:val="BodyText2"/>
        <w:tabs>
          <w:tab w:val="clear" w:pos="720"/>
          <w:tab w:val="clear" w:pos="2250"/>
          <w:tab w:val="clear" w:pos="2430"/>
        </w:tabs>
      </w:pPr>
      <w:smartTag w:uri="urn:schemas-microsoft-com:office:smarttags" w:element="address">
        <w:smartTag w:uri="urn:schemas-microsoft-com:office:smarttags" w:element="Street">
          <w:r>
            <w:t>PO Box</w:t>
          </w:r>
        </w:smartTag>
        <w:r>
          <w:t xml:space="preserve"> 5188</w:t>
        </w:r>
      </w:smartTag>
    </w:p>
    <w:p w14:paraId="24BFEE30" w14:textId="77777777" w:rsidR="00336034" w:rsidRDefault="00336034">
      <w:pPr>
        <w:pStyle w:val="BodyText2"/>
        <w:tabs>
          <w:tab w:val="clear" w:pos="720"/>
          <w:tab w:val="clear" w:pos="2250"/>
          <w:tab w:val="clear" w:pos="2430"/>
        </w:tabs>
      </w:pPr>
      <w:smartTag w:uri="urn:schemas-microsoft-com:office:smarttags" w:element="place">
        <w:smartTag w:uri="urn:schemas-microsoft-com:office:smarttags" w:element="City">
          <w:r>
            <w:t>Santa Fe</w:t>
          </w:r>
        </w:smartTag>
        <w:r>
          <w:t xml:space="preserve">, </w:t>
        </w:r>
        <w:smartTag w:uri="urn:schemas-microsoft-com:office:smarttags" w:element="State">
          <w:r>
            <w:t>New Mexico</w:t>
          </w:r>
        </w:smartTag>
        <w:r>
          <w:t xml:space="preserve"> </w:t>
        </w:r>
        <w:smartTag w:uri="urn:schemas-microsoft-com:office:smarttags" w:element="PostalCode">
          <w:r>
            <w:t>8750</w:t>
          </w:r>
          <w:r w:rsidR="00FC01BD">
            <w:t>2</w:t>
          </w:r>
          <w:r>
            <w:t>-5188</w:t>
          </w:r>
        </w:smartTag>
      </w:smartTag>
    </w:p>
    <w:p w14:paraId="722177FC" w14:textId="77777777" w:rsidR="00336034" w:rsidRDefault="00336034">
      <w:pPr>
        <w:pStyle w:val="BodyText2"/>
        <w:tabs>
          <w:tab w:val="clear" w:pos="720"/>
          <w:tab w:val="clear" w:pos="2250"/>
          <w:tab w:val="clear" w:pos="2430"/>
        </w:tabs>
      </w:pPr>
    </w:p>
    <w:p w14:paraId="0904E281" w14:textId="77777777" w:rsidR="00336034" w:rsidRDefault="00336034">
      <w:pPr>
        <w:pStyle w:val="BodyText2"/>
        <w:tabs>
          <w:tab w:val="clear" w:pos="720"/>
          <w:tab w:val="clear" w:pos="2250"/>
          <w:tab w:val="clear" w:pos="2430"/>
        </w:tabs>
        <w:rPr>
          <w:b/>
        </w:rPr>
      </w:pPr>
      <w:r>
        <w:rPr>
          <w:b/>
        </w:rPr>
        <w:t>Numbers:</w:t>
      </w:r>
    </w:p>
    <w:p w14:paraId="1B722E55" w14:textId="77777777" w:rsidR="00336034" w:rsidRDefault="00336034">
      <w:pPr>
        <w:pStyle w:val="BodyText2"/>
        <w:tabs>
          <w:tab w:val="clear" w:pos="720"/>
          <w:tab w:val="clear" w:pos="2250"/>
          <w:tab w:val="clear" w:pos="2430"/>
        </w:tabs>
        <w:rPr>
          <w:b/>
        </w:rPr>
      </w:pPr>
    </w:p>
    <w:p w14:paraId="06682097" w14:textId="49F17CDF" w:rsidR="00336034" w:rsidRDefault="00336034">
      <w:pPr>
        <w:pStyle w:val="BodyText2"/>
        <w:tabs>
          <w:tab w:val="clear" w:pos="720"/>
          <w:tab w:val="clear" w:pos="2250"/>
          <w:tab w:val="clear" w:pos="2430"/>
        </w:tabs>
        <w:rPr>
          <w:b/>
        </w:rPr>
      </w:pPr>
      <w:r>
        <w:rPr>
          <w:b/>
        </w:rPr>
        <w:tab/>
      </w:r>
      <w:r>
        <w:t xml:space="preserve">Phone:  </w:t>
      </w:r>
      <w:r>
        <w:rPr>
          <w:b/>
        </w:rPr>
        <w:t>1</w:t>
      </w:r>
      <w:r w:rsidR="00AE66DB">
        <w:rPr>
          <w:b/>
        </w:rPr>
        <w:t>-</w:t>
      </w:r>
      <w:r>
        <w:rPr>
          <w:b/>
        </w:rPr>
        <w:t xml:space="preserve"> 888</w:t>
      </w:r>
      <w:r w:rsidR="00AE66DB">
        <w:rPr>
          <w:b/>
        </w:rPr>
        <w:t>-</w:t>
      </w:r>
      <w:r>
        <w:rPr>
          <w:b/>
        </w:rPr>
        <w:t xml:space="preserve"> 683</w:t>
      </w:r>
      <w:r w:rsidR="00AE66DB">
        <w:rPr>
          <w:b/>
        </w:rPr>
        <w:t>-4636</w:t>
      </w:r>
    </w:p>
    <w:p w14:paraId="63B6ECB0" w14:textId="62176E9C" w:rsidR="00336034" w:rsidRDefault="00336034">
      <w:pPr>
        <w:pStyle w:val="BodyText2"/>
        <w:tabs>
          <w:tab w:val="clear" w:pos="720"/>
          <w:tab w:val="clear" w:pos="2250"/>
          <w:tab w:val="clear" w:pos="2430"/>
        </w:tabs>
      </w:pPr>
      <w:r>
        <w:rPr>
          <w:b/>
        </w:rPr>
        <w:tab/>
        <w:t xml:space="preserve">             </w:t>
      </w:r>
    </w:p>
    <w:p w14:paraId="7BA2FFBD" w14:textId="77777777" w:rsidR="00336034" w:rsidRDefault="00336034">
      <w:pPr>
        <w:pStyle w:val="BodyText2"/>
        <w:tabs>
          <w:tab w:val="clear" w:pos="720"/>
          <w:tab w:val="clear" w:pos="2250"/>
          <w:tab w:val="clear" w:pos="2430"/>
        </w:tabs>
      </w:pPr>
    </w:p>
    <w:p w14:paraId="3739F3C4" w14:textId="0862F7EB" w:rsidR="00336034" w:rsidRDefault="00336034">
      <w:pPr>
        <w:pStyle w:val="BodyText2"/>
        <w:tabs>
          <w:tab w:val="clear" w:pos="720"/>
          <w:tab w:val="clear" w:pos="2250"/>
          <w:tab w:val="clear" w:pos="2430"/>
        </w:tabs>
        <w:rPr>
          <w:b/>
        </w:rPr>
      </w:pPr>
      <w:r>
        <w:tab/>
        <w:t xml:space="preserve">    Fax: </w:t>
      </w:r>
      <w:r>
        <w:rPr>
          <w:b/>
        </w:rPr>
        <w:t>1</w:t>
      </w:r>
      <w:r w:rsidR="00AE66DB">
        <w:rPr>
          <w:b/>
        </w:rPr>
        <w:t>-</w:t>
      </w:r>
      <w:r>
        <w:rPr>
          <w:b/>
        </w:rPr>
        <w:t xml:space="preserve"> 505</w:t>
      </w:r>
      <w:r w:rsidR="00AE66DB">
        <w:rPr>
          <w:b/>
        </w:rPr>
        <w:t>-</w:t>
      </w:r>
      <w:r w:rsidR="00FC01BD">
        <w:rPr>
          <w:b/>
        </w:rPr>
        <w:t>476</w:t>
      </w:r>
      <w:r w:rsidR="00AE66DB">
        <w:rPr>
          <w:b/>
        </w:rPr>
        <w:t>-</w:t>
      </w:r>
      <w:r w:rsidR="00FC01BD">
        <w:rPr>
          <w:b/>
        </w:rPr>
        <w:t>1570</w:t>
      </w:r>
    </w:p>
    <w:p w14:paraId="454974A7" w14:textId="2F0D66A5" w:rsidR="00336034" w:rsidRDefault="00336034">
      <w:pPr>
        <w:pStyle w:val="BodyText2"/>
        <w:tabs>
          <w:tab w:val="clear" w:pos="720"/>
          <w:tab w:val="clear" w:pos="2250"/>
          <w:tab w:val="clear" w:pos="2430"/>
        </w:tabs>
        <w:ind w:left="1380"/>
        <w:rPr>
          <w:b/>
        </w:rPr>
      </w:pPr>
      <w:r>
        <w:rPr>
          <w:b/>
        </w:rPr>
        <w:t>1</w:t>
      </w:r>
      <w:r w:rsidR="00AE66DB">
        <w:rPr>
          <w:b/>
        </w:rPr>
        <w:t>-</w:t>
      </w:r>
      <w:r>
        <w:rPr>
          <w:b/>
        </w:rPr>
        <w:t xml:space="preserve"> 505</w:t>
      </w:r>
      <w:r w:rsidR="00AE66DB">
        <w:rPr>
          <w:b/>
        </w:rPr>
        <w:t>-</w:t>
      </w:r>
      <w:r w:rsidR="00FC01BD">
        <w:rPr>
          <w:b/>
        </w:rPr>
        <w:t>476</w:t>
      </w:r>
      <w:r w:rsidR="00AE66DB">
        <w:rPr>
          <w:b/>
        </w:rPr>
        <w:t>-</w:t>
      </w:r>
      <w:r w:rsidR="00FC01BD">
        <w:rPr>
          <w:b/>
        </w:rPr>
        <w:t>1571</w:t>
      </w:r>
      <w:r>
        <w:rPr>
          <w:b/>
        </w:rPr>
        <w:tab/>
      </w:r>
    </w:p>
    <w:p w14:paraId="2E0D0B54" w14:textId="77777777" w:rsidR="00336034" w:rsidRDefault="00336034">
      <w:pPr>
        <w:pStyle w:val="BodyText2"/>
        <w:tabs>
          <w:tab w:val="clear" w:pos="720"/>
          <w:tab w:val="clear" w:pos="2250"/>
          <w:tab w:val="clear" w:pos="2430"/>
        </w:tabs>
      </w:pPr>
    </w:p>
    <w:p w14:paraId="45785521" w14:textId="77777777" w:rsidR="00336034" w:rsidRDefault="00336034">
      <w:pPr>
        <w:pStyle w:val="BodyText2"/>
        <w:tabs>
          <w:tab w:val="clear" w:pos="720"/>
          <w:tab w:val="clear" w:pos="2250"/>
          <w:tab w:val="clear" w:pos="2430"/>
        </w:tabs>
      </w:pPr>
    </w:p>
    <w:p w14:paraId="3466B4FF" w14:textId="77777777" w:rsidR="00336034" w:rsidRDefault="00336034">
      <w:pPr>
        <w:pStyle w:val="BodyText2"/>
        <w:tabs>
          <w:tab w:val="clear" w:pos="720"/>
          <w:tab w:val="clear" w:pos="2250"/>
          <w:tab w:val="clear" w:pos="2430"/>
        </w:tabs>
      </w:pPr>
    </w:p>
    <w:p w14:paraId="633A6497" w14:textId="77777777" w:rsidR="00336034" w:rsidRDefault="00336034">
      <w:pPr>
        <w:pStyle w:val="BodyText2"/>
        <w:tabs>
          <w:tab w:val="clear" w:pos="720"/>
          <w:tab w:val="clear" w:pos="2250"/>
          <w:tab w:val="clear" w:pos="2430"/>
        </w:tabs>
      </w:pPr>
    </w:p>
    <w:p w14:paraId="5231D969" w14:textId="77777777" w:rsidR="00336034" w:rsidRDefault="00336034">
      <w:pPr>
        <w:pStyle w:val="BodyText2"/>
        <w:tabs>
          <w:tab w:val="clear" w:pos="720"/>
          <w:tab w:val="clear" w:pos="2250"/>
          <w:tab w:val="clear" w:pos="2430"/>
        </w:tabs>
      </w:pPr>
    </w:p>
    <w:p w14:paraId="5D6E61D7" w14:textId="77777777" w:rsidR="00336034" w:rsidRDefault="00336034">
      <w:pPr>
        <w:pStyle w:val="BodyText2"/>
        <w:tabs>
          <w:tab w:val="clear" w:pos="720"/>
          <w:tab w:val="clear" w:pos="2250"/>
          <w:tab w:val="clear" w:pos="2430"/>
        </w:tabs>
      </w:pPr>
    </w:p>
    <w:p w14:paraId="6EAC66FE" w14:textId="77777777" w:rsidR="00336034" w:rsidRDefault="00336034">
      <w:pPr>
        <w:pStyle w:val="BodyText2"/>
        <w:tabs>
          <w:tab w:val="clear" w:pos="720"/>
          <w:tab w:val="clear" w:pos="2250"/>
          <w:tab w:val="clear" w:pos="2430"/>
        </w:tabs>
      </w:pPr>
    </w:p>
    <w:p w14:paraId="66F82212" w14:textId="77777777" w:rsidR="00336034" w:rsidRDefault="00336034">
      <w:pPr>
        <w:pStyle w:val="BodyText2"/>
        <w:tabs>
          <w:tab w:val="clear" w:pos="720"/>
          <w:tab w:val="clear" w:pos="2250"/>
          <w:tab w:val="clear" w:pos="2430"/>
        </w:tabs>
      </w:pPr>
    </w:p>
    <w:p w14:paraId="583FF9DC" w14:textId="77777777" w:rsidR="00336034" w:rsidRDefault="00336034">
      <w:pPr>
        <w:pStyle w:val="BodyText2"/>
        <w:tabs>
          <w:tab w:val="clear" w:pos="720"/>
          <w:tab w:val="clear" w:pos="2250"/>
          <w:tab w:val="clear" w:pos="2430"/>
        </w:tabs>
      </w:pPr>
    </w:p>
    <w:p w14:paraId="29614749" w14:textId="77777777" w:rsidR="00336034" w:rsidRDefault="00336034">
      <w:pPr>
        <w:pStyle w:val="BodyText2"/>
        <w:tabs>
          <w:tab w:val="clear" w:pos="720"/>
          <w:tab w:val="clear" w:pos="2250"/>
          <w:tab w:val="clear" w:pos="2430"/>
        </w:tabs>
      </w:pPr>
    </w:p>
    <w:p w14:paraId="13F8979C" w14:textId="77777777" w:rsidR="00336034" w:rsidRDefault="00336034">
      <w:pPr>
        <w:pStyle w:val="BodyText2"/>
        <w:tabs>
          <w:tab w:val="clear" w:pos="720"/>
          <w:tab w:val="clear" w:pos="2250"/>
          <w:tab w:val="clear" w:pos="2430"/>
        </w:tabs>
      </w:pPr>
    </w:p>
    <w:p w14:paraId="42DCF837" w14:textId="77777777" w:rsidR="00336034" w:rsidRDefault="00336034">
      <w:pPr>
        <w:pStyle w:val="BodyText2"/>
        <w:tabs>
          <w:tab w:val="clear" w:pos="720"/>
          <w:tab w:val="clear" w:pos="2250"/>
          <w:tab w:val="clear" w:pos="2430"/>
        </w:tabs>
      </w:pPr>
    </w:p>
    <w:p w14:paraId="322B26D4" w14:textId="77777777" w:rsidR="00336034" w:rsidRDefault="00336034">
      <w:pPr>
        <w:pStyle w:val="BodyText2"/>
        <w:tabs>
          <w:tab w:val="clear" w:pos="720"/>
          <w:tab w:val="clear" w:pos="2250"/>
          <w:tab w:val="clear" w:pos="2430"/>
        </w:tabs>
      </w:pPr>
    </w:p>
    <w:p w14:paraId="3C7D6C7B" w14:textId="77777777" w:rsidR="00336034" w:rsidRDefault="00336034">
      <w:pPr>
        <w:pStyle w:val="BodyText2"/>
        <w:tabs>
          <w:tab w:val="clear" w:pos="720"/>
          <w:tab w:val="clear" w:pos="2250"/>
          <w:tab w:val="clear" w:pos="2430"/>
        </w:tabs>
      </w:pPr>
    </w:p>
    <w:p w14:paraId="32B77FE1" w14:textId="77777777" w:rsidR="00336034" w:rsidRDefault="00336034">
      <w:pPr>
        <w:pStyle w:val="BodyText2"/>
        <w:tabs>
          <w:tab w:val="clear" w:pos="720"/>
          <w:tab w:val="clear" w:pos="2250"/>
          <w:tab w:val="clear" w:pos="2430"/>
        </w:tabs>
      </w:pPr>
    </w:p>
    <w:p w14:paraId="44B1A25F" w14:textId="77777777" w:rsidR="00336034" w:rsidRDefault="00336034">
      <w:pPr>
        <w:pStyle w:val="BodyText2"/>
        <w:tabs>
          <w:tab w:val="clear" w:pos="720"/>
          <w:tab w:val="clear" w:pos="2250"/>
          <w:tab w:val="clear" w:pos="2430"/>
        </w:tabs>
      </w:pPr>
    </w:p>
    <w:p w14:paraId="6DAEE2DC" w14:textId="77777777" w:rsidR="00336034" w:rsidRDefault="00336034">
      <w:pPr>
        <w:pStyle w:val="BodyText2"/>
        <w:tabs>
          <w:tab w:val="clear" w:pos="720"/>
          <w:tab w:val="clear" w:pos="2250"/>
          <w:tab w:val="clear" w:pos="2430"/>
        </w:tabs>
      </w:pPr>
    </w:p>
    <w:p w14:paraId="694215A5" w14:textId="77777777" w:rsidR="00336034" w:rsidRDefault="00336034">
      <w:pPr>
        <w:pStyle w:val="BodyText2"/>
        <w:tabs>
          <w:tab w:val="clear" w:pos="720"/>
          <w:tab w:val="clear" w:pos="2250"/>
          <w:tab w:val="clear" w:pos="2430"/>
        </w:tabs>
      </w:pPr>
    </w:p>
    <w:p w14:paraId="2745415F" w14:textId="77777777" w:rsidR="00336034" w:rsidRDefault="00336034">
      <w:pPr>
        <w:pStyle w:val="BodyText2"/>
        <w:tabs>
          <w:tab w:val="clear" w:pos="720"/>
          <w:tab w:val="clear" w:pos="2250"/>
          <w:tab w:val="clear" w:pos="2430"/>
        </w:tabs>
      </w:pPr>
    </w:p>
    <w:p w14:paraId="26E9989A" w14:textId="77777777" w:rsidR="00336034" w:rsidRDefault="00336034">
      <w:pPr>
        <w:pStyle w:val="BodyText2"/>
        <w:tabs>
          <w:tab w:val="clear" w:pos="720"/>
          <w:tab w:val="clear" w:pos="2250"/>
          <w:tab w:val="clear" w:pos="2430"/>
        </w:tabs>
      </w:pPr>
    </w:p>
    <w:p w14:paraId="6A902389" w14:textId="77777777" w:rsidR="00336034" w:rsidRDefault="00336034">
      <w:pPr>
        <w:pStyle w:val="BodyText2"/>
        <w:tabs>
          <w:tab w:val="clear" w:pos="720"/>
          <w:tab w:val="clear" w:pos="2250"/>
          <w:tab w:val="clear" w:pos="2430"/>
        </w:tabs>
      </w:pPr>
    </w:p>
    <w:p w14:paraId="36B02592" w14:textId="77777777" w:rsidR="00336034" w:rsidRDefault="00336034">
      <w:pPr>
        <w:pStyle w:val="BodyText2"/>
        <w:tabs>
          <w:tab w:val="clear" w:pos="720"/>
          <w:tab w:val="clear" w:pos="2250"/>
          <w:tab w:val="clear" w:pos="2430"/>
        </w:tabs>
      </w:pPr>
    </w:p>
    <w:p w14:paraId="1E9E33F9" w14:textId="77777777" w:rsidR="00336034" w:rsidRDefault="00336034">
      <w:pPr>
        <w:pStyle w:val="BodyText2"/>
        <w:tabs>
          <w:tab w:val="clear" w:pos="720"/>
          <w:tab w:val="clear" w:pos="2250"/>
          <w:tab w:val="clear" w:pos="2430"/>
        </w:tabs>
      </w:pPr>
    </w:p>
    <w:p w14:paraId="363C9A72" w14:textId="77777777" w:rsidR="00336034" w:rsidRDefault="00336034">
      <w:pPr>
        <w:pStyle w:val="BodyText2"/>
        <w:tabs>
          <w:tab w:val="clear" w:pos="720"/>
          <w:tab w:val="clear" w:pos="2250"/>
          <w:tab w:val="clear" w:pos="2430"/>
        </w:tabs>
      </w:pPr>
    </w:p>
    <w:p w14:paraId="4DFDC9BA" w14:textId="77777777" w:rsidR="00336034" w:rsidRDefault="00336034">
      <w:pPr>
        <w:pStyle w:val="BodyText2"/>
        <w:tabs>
          <w:tab w:val="clear" w:pos="720"/>
          <w:tab w:val="clear" w:pos="2250"/>
          <w:tab w:val="clear" w:pos="2430"/>
        </w:tabs>
      </w:pPr>
    </w:p>
    <w:p w14:paraId="1C30B4E5" w14:textId="77777777" w:rsidR="00336034" w:rsidRDefault="00336034">
      <w:pPr>
        <w:pStyle w:val="BodyText2"/>
        <w:tabs>
          <w:tab w:val="clear" w:pos="720"/>
          <w:tab w:val="clear" w:pos="2250"/>
          <w:tab w:val="clear" w:pos="2430"/>
        </w:tabs>
      </w:pPr>
    </w:p>
    <w:p w14:paraId="1398843E" w14:textId="77777777" w:rsidR="00336034" w:rsidRDefault="00336034">
      <w:pPr>
        <w:pStyle w:val="BodyText2"/>
        <w:tabs>
          <w:tab w:val="clear" w:pos="720"/>
          <w:tab w:val="clear" w:pos="2250"/>
          <w:tab w:val="clear" w:pos="2430"/>
        </w:tabs>
      </w:pPr>
    </w:p>
    <w:p w14:paraId="5D160A33" w14:textId="77777777" w:rsidR="00336034" w:rsidRDefault="00336034">
      <w:pPr>
        <w:pStyle w:val="BodyText2"/>
        <w:tabs>
          <w:tab w:val="clear" w:pos="720"/>
          <w:tab w:val="clear" w:pos="2250"/>
          <w:tab w:val="clear" w:pos="2430"/>
        </w:tabs>
      </w:pPr>
    </w:p>
    <w:p w14:paraId="319231E7" w14:textId="77777777" w:rsidR="00336034" w:rsidRDefault="00336034">
      <w:pPr>
        <w:pStyle w:val="Title"/>
        <w:pBdr>
          <w:bottom w:val="single" w:sz="4" w:space="1" w:color="auto"/>
        </w:pBdr>
        <w:rPr>
          <w:shadow/>
        </w:rPr>
      </w:pPr>
      <w:r>
        <w:rPr>
          <w:shadow/>
        </w:rPr>
        <w:lastRenderedPageBreak/>
        <w:t>Forms</w:t>
      </w:r>
    </w:p>
    <w:p w14:paraId="5091298F" w14:textId="77777777" w:rsidR="00336034" w:rsidRDefault="00336034">
      <w:pPr>
        <w:pStyle w:val="BodyText2"/>
        <w:tabs>
          <w:tab w:val="clear" w:pos="720"/>
          <w:tab w:val="clear" w:pos="2250"/>
          <w:tab w:val="clear" w:pos="2430"/>
        </w:tabs>
      </w:pPr>
    </w:p>
    <w:sectPr w:rsidR="00336034">
      <w:footerReference w:type="even" r:id="rId9"/>
      <w:footerReference w:type="default" r:id="rId10"/>
      <w:pgSz w:w="12240" w:h="15840" w:code="1"/>
      <w:pgMar w:top="864" w:right="1008" w:bottom="1354"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9E4F" w14:textId="77777777" w:rsidR="00C61680" w:rsidRDefault="00C61680">
      <w:r>
        <w:separator/>
      </w:r>
    </w:p>
  </w:endnote>
  <w:endnote w:type="continuationSeparator" w:id="0">
    <w:p w14:paraId="18F8E489" w14:textId="77777777" w:rsidR="00C61680" w:rsidRDefault="00C6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55E1" w14:textId="77777777" w:rsidR="00336034" w:rsidRDefault="003360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C94ED6" w14:textId="77777777" w:rsidR="00336034" w:rsidRDefault="003360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793B" w14:textId="77777777" w:rsidR="00336034" w:rsidRDefault="003360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1C88">
      <w:rPr>
        <w:rStyle w:val="PageNumber"/>
        <w:noProof/>
      </w:rPr>
      <w:t>1</w:t>
    </w:r>
    <w:r>
      <w:rPr>
        <w:rStyle w:val="PageNumber"/>
      </w:rPr>
      <w:fldChar w:fldCharType="end"/>
    </w:r>
  </w:p>
  <w:p w14:paraId="4C6AA7C5" w14:textId="77777777" w:rsidR="00336034" w:rsidRDefault="003360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A90C6" w14:textId="77777777" w:rsidR="00C61680" w:rsidRDefault="00C61680">
      <w:r>
        <w:separator/>
      </w:r>
    </w:p>
  </w:footnote>
  <w:footnote w:type="continuationSeparator" w:id="0">
    <w:p w14:paraId="2DF58694" w14:textId="77777777" w:rsidR="00C61680" w:rsidRDefault="00C61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2B2"/>
    <w:multiLevelType w:val="singleLevel"/>
    <w:tmpl w:val="B50E539C"/>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FB1B0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2E347E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34A05E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34E15F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42149E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4F508B3"/>
    <w:multiLevelType w:val="singleLevel"/>
    <w:tmpl w:val="B50E539C"/>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0916D47"/>
    <w:multiLevelType w:val="singleLevel"/>
    <w:tmpl w:val="4F0E21C2"/>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957456"/>
    <w:multiLevelType w:val="singleLevel"/>
    <w:tmpl w:val="4F0E21C2"/>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0651FB7"/>
    <w:multiLevelType w:val="singleLevel"/>
    <w:tmpl w:val="B50E539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28C4062"/>
    <w:multiLevelType w:val="singleLevel"/>
    <w:tmpl w:val="B50E539C"/>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3171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977062"/>
    <w:multiLevelType w:val="singleLevel"/>
    <w:tmpl w:val="4F0E21C2"/>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8360671"/>
    <w:multiLevelType w:val="singleLevel"/>
    <w:tmpl w:val="4F0E21C2"/>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B6944DA"/>
    <w:multiLevelType w:val="singleLevel"/>
    <w:tmpl w:val="4F0E21C2"/>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B7F53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BB14D6B"/>
    <w:multiLevelType w:val="singleLevel"/>
    <w:tmpl w:val="B50E539C"/>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BFC28ED"/>
    <w:multiLevelType w:val="singleLevel"/>
    <w:tmpl w:val="4F0E21C2"/>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8B415C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C8B5CCA"/>
    <w:multiLevelType w:val="singleLevel"/>
    <w:tmpl w:val="B50E539C"/>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ECF5959"/>
    <w:multiLevelType w:val="singleLevel"/>
    <w:tmpl w:val="B50E539C"/>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56321E6"/>
    <w:multiLevelType w:val="singleLevel"/>
    <w:tmpl w:val="B50E539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C3372E0"/>
    <w:multiLevelType w:val="singleLevel"/>
    <w:tmpl w:val="4F0E21C2"/>
    <w:lvl w:ilvl="0">
      <w:start w:val="1"/>
      <w:numFmt w:val="bullet"/>
      <w:lvlText w:val=""/>
      <w:lvlJc w:val="left"/>
      <w:pPr>
        <w:tabs>
          <w:tab w:val="num" w:pos="360"/>
        </w:tabs>
        <w:ind w:left="360" w:hanging="360"/>
      </w:pPr>
      <w:rPr>
        <w:rFonts w:ascii="Wingdings" w:hAnsi="Wingdings" w:hint="default"/>
      </w:rPr>
    </w:lvl>
  </w:abstractNum>
  <w:num w:numId="1" w16cid:durableId="907424986">
    <w:abstractNumId w:val="3"/>
  </w:num>
  <w:num w:numId="2" w16cid:durableId="260182433">
    <w:abstractNumId w:val="18"/>
  </w:num>
  <w:num w:numId="3" w16cid:durableId="830482637">
    <w:abstractNumId w:val="1"/>
  </w:num>
  <w:num w:numId="4" w16cid:durableId="1660571858">
    <w:abstractNumId w:val="5"/>
  </w:num>
  <w:num w:numId="5" w16cid:durableId="2138180309">
    <w:abstractNumId w:val="11"/>
  </w:num>
  <w:num w:numId="6" w16cid:durableId="1615207454">
    <w:abstractNumId w:val="15"/>
  </w:num>
  <w:num w:numId="7" w16cid:durableId="894390387">
    <w:abstractNumId w:val="19"/>
  </w:num>
  <w:num w:numId="8" w16cid:durableId="1679961420">
    <w:abstractNumId w:val="21"/>
  </w:num>
  <w:num w:numId="9" w16cid:durableId="1294945504">
    <w:abstractNumId w:val="12"/>
  </w:num>
  <w:num w:numId="10" w16cid:durableId="822234768">
    <w:abstractNumId w:val="10"/>
  </w:num>
  <w:num w:numId="11" w16cid:durableId="465973069">
    <w:abstractNumId w:val="7"/>
  </w:num>
  <w:num w:numId="12" w16cid:durableId="232784465">
    <w:abstractNumId w:val="22"/>
  </w:num>
  <w:num w:numId="13" w16cid:durableId="1316834620">
    <w:abstractNumId w:val="14"/>
  </w:num>
  <w:num w:numId="14" w16cid:durableId="1772043275">
    <w:abstractNumId w:val="6"/>
  </w:num>
  <w:num w:numId="15" w16cid:durableId="179398516">
    <w:abstractNumId w:val="16"/>
  </w:num>
  <w:num w:numId="16" w16cid:durableId="1492020112">
    <w:abstractNumId w:val="9"/>
  </w:num>
  <w:num w:numId="17" w16cid:durableId="1379235341">
    <w:abstractNumId w:val="20"/>
  </w:num>
  <w:num w:numId="18" w16cid:durableId="1359773175">
    <w:abstractNumId w:val="0"/>
  </w:num>
  <w:num w:numId="19" w16cid:durableId="1334527146">
    <w:abstractNumId w:val="4"/>
  </w:num>
  <w:num w:numId="20" w16cid:durableId="2103915767">
    <w:abstractNumId w:val="2"/>
  </w:num>
  <w:num w:numId="21" w16cid:durableId="837114248">
    <w:abstractNumId w:val="13"/>
  </w:num>
  <w:num w:numId="22" w16cid:durableId="948007505">
    <w:abstractNumId w:val="8"/>
  </w:num>
  <w:num w:numId="23" w16cid:durableId="13624376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01BD"/>
    <w:rsid w:val="000E3DCD"/>
    <w:rsid w:val="0017018B"/>
    <w:rsid w:val="00336034"/>
    <w:rsid w:val="00695FC4"/>
    <w:rsid w:val="007851E6"/>
    <w:rsid w:val="008D1C88"/>
    <w:rsid w:val="00964957"/>
    <w:rsid w:val="00A75DB4"/>
    <w:rsid w:val="00AE66DB"/>
    <w:rsid w:val="00B3265D"/>
    <w:rsid w:val="00B4582E"/>
    <w:rsid w:val="00BB2391"/>
    <w:rsid w:val="00C161FF"/>
    <w:rsid w:val="00C61680"/>
    <w:rsid w:val="00C9441B"/>
    <w:rsid w:val="00FC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fill="f" fillcolor="white" stroke="f">
      <v:fill color="white" on="f"/>
      <v:stroke on="f"/>
    </o:shapedefaults>
    <o:shapelayout v:ext="edit">
      <o:idmap v:ext="edit" data="1"/>
    </o:shapelayout>
  </w:shapeDefaults>
  <w:decimalSymbol w:val="."/>
  <w:listSeparator w:val=","/>
  <w14:docId w14:val="6C9D0B39"/>
  <w15:docId w15:val="{9237ADB3-9F05-48B4-80A9-1FCF33F0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hadow/>
      <w:sz w:val="24"/>
      <w:u w:val="single"/>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jc w:val="both"/>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pBdr>
      <w:jc w:val="center"/>
    </w:pPr>
    <w:rPr>
      <w:b/>
      <w:sz w:val="28"/>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
    <w:name w:val="Body Text"/>
    <w:basedOn w:val="Normal"/>
    <w:rPr>
      <w:sz w:val="22"/>
    </w:rPr>
  </w:style>
  <w:style w:type="paragraph" w:styleId="BodyText2">
    <w:name w:val="Body Text 2"/>
    <w:basedOn w:val="Normal"/>
    <w:pPr>
      <w:tabs>
        <w:tab w:val="left" w:pos="720"/>
        <w:tab w:val="left" w:pos="2250"/>
        <w:tab w:val="left" w:pos="2430"/>
      </w:tabs>
      <w:jc w:val="both"/>
    </w:pPr>
    <w:rPr>
      <w:sz w:val="22"/>
    </w:rPr>
  </w:style>
  <w:style w:type="paragraph" w:styleId="Subtitle">
    <w:name w:val="Subtitle"/>
    <w:basedOn w:val="Normal"/>
    <w:qFormat/>
    <w:pPr>
      <w:jc w:val="both"/>
    </w:pPr>
    <w:rPr>
      <w:sz w:val="24"/>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tach.org" TargetMode="External"/><Relationship Id="rId3" Type="http://schemas.openxmlformats.org/officeDocument/2006/relationships/settings" Target="settings.xml"/><Relationship Id="rId7" Type="http://schemas.openxmlformats.org/officeDocument/2006/relationships/hyperlink" Target="http://www.mvd.newmexico.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Introduction</vt:lpstr>
    </vt:vector>
  </TitlesOfParts>
  <Company>NM Tax and Rev</Company>
  <LinksUpToDate>false</LinksUpToDate>
  <CharactersWithSpaces>19135</CharactersWithSpaces>
  <SharedDoc>false</SharedDoc>
  <HLinks>
    <vt:vector size="12" baseType="variant">
      <vt:variant>
        <vt:i4>2490423</vt:i4>
      </vt:variant>
      <vt:variant>
        <vt:i4>3</vt:i4>
      </vt:variant>
      <vt:variant>
        <vt:i4>0</vt:i4>
      </vt:variant>
      <vt:variant>
        <vt:i4>5</vt:i4>
      </vt:variant>
      <vt:variant>
        <vt:lpwstr>http://www.iftach.org/</vt:lpwstr>
      </vt:variant>
      <vt:variant>
        <vt:lpwstr/>
      </vt:variant>
      <vt:variant>
        <vt:i4>4784218</vt:i4>
      </vt:variant>
      <vt:variant>
        <vt:i4>0</vt:i4>
      </vt:variant>
      <vt:variant>
        <vt:i4>0</vt:i4>
      </vt:variant>
      <vt:variant>
        <vt:i4>5</vt:i4>
      </vt:variant>
      <vt:variant>
        <vt:lpwstr>http://www.mvd.newmexico.gov/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Normanp</dc:creator>
  <cp:lastModifiedBy>Perea, Diane, TRD</cp:lastModifiedBy>
  <cp:revision>5</cp:revision>
  <cp:lastPrinted>2002-11-05T19:14:00Z</cp:lastPrinted>
  <dcterms:created xsi:type="dcterms:W3CDTF">2019-05-20T14:42:00Z</dcterms:created>
  <dcterms:modified xsi:type="dcterms:W3CDTF">2022-04-12T23:14:00Z</dcterms:modified>
</cp:coreProperties>
</file>